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F297F" w14:textId="322455A6" w:rsidR="00D455A1" w:rsidRDefault="00E0391C">
      <w:pPr>
        <w:shd w:val="clear" w:color="auto" w:fill="FFFFFF"/>
        <w:tabs>
          <w:tab w:val="left" w:pos="9214"/>
        </w:tabs>
        <w:spacing w:before="60" w:after="60"/>
        <w:jc w:val="right"/>
        <w:rPr>
          <w:rFonts w:ascii="Nunito Sans" w:eastAsia="MS Mincho" w:hAnsi="Nunito Sans" w:cs="Tahoma"/>
          <w:iCs/>
          <w:sz w:val="20"/>
          <w:szCs w:val="20"/>
        </w:rPr>
      </w:pPr>
      <w:r>
        <w:rPr>
          <w:noProof/>
        </w:rPr>
        <w:drawing>
          <wp:anchor distT="0" distB="0" distL="114300" distR="114300" simplePos="0" relativeHeight="251663360" behindDoc="0" locked="0" layoutInCell="1" allowOverlap="1" wp14:anchorId="62CF29F5" wp14:editId="62CF29F6">
            <wp:simplePos x="0" y="0"/>
            <wp:positionH relativeFrom="column">
              <wp:posOffset>19685</wp:posOffset>
            </wp:positionH>
            <wp:positionV relativeFrom="paragraph">
              <wp:posOffset>-377571</wp:posOffset>
            </wp:positionV>
            <wp:extent cx="908791" cy="210675"/>
            <wp:effectExtent l="0" t="0" r="0" b="5715"/>
            <wp:wrapNone/>
            <wp:docPr id="55"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96DAC541-7B7A-43D3-8B79-37D633B846F1}">
                          <asvg:svgBlip xmlns:asvg="http://schemas.microsoft.com/office/drawing/2016/SVG/main" r:embed="rId12"/>
                        </a:ext>
                      </a:extLst>
                    </a:blip>
                    <a:srcRect/>
                    <a:stretch>
                      <a:fillRect/>
                    </a:stretch>
                  </pic:blipFill>
                  <pic:spPr bwMode="auto">
                    <a:xfrm>
                      <a:off x="0" y="0"/>
                      <a:ext cx="908791" cy="210675"/>
                    </a:xfrm>
                    <a:prstGeom prst="rect">
                      <a:avLst/>
                    </a:prstGeom>
                  </pic:spPr>
                </pic:pic>
              </a:graphicData>
            </a:graphic>
          </wp:anchor>
        </w:drawing>
      </w:r>
    </w:p>
    <w:p w14:paraId="62CF2980" w14:textId="36F67FB9" w:rsidR="00D455A1" w:rsidRDefault="00E0391C">
      <w:pPr>
        <w:tabs>
          <w:tab w:val="left" w:pos="9214"/>
        </w:tabs>
        <w:spacing w:before="60" w:after="60"/>
        <w:jc w:val="right"/>
        <w:rPr>
          <w:rFonts w:ascii="Nunito Sans" w:eastAsia="MS Mincho" w:hAnsi="Nunito Sans" w:cs="Tahoma"/>
          <w:i/>
          <w:iCs/>
          <w:sz w:val="20"/>
          <w:szCs w:val="20"/>
        </w:rPr>
      </w:pPr>
      <w:r>
        <w:rPr>
          <w:rFonts w:ascii="Nunito Sans" w:eastAsia="MS Mincho" w:hAnsi="Nunito Sans" w:cs="Tahoma"/>
          <w:i/>
          <w:iCs/>
          <w:sz w:val="20"/>
          <w:szCs w:val="20"/>
        </w:rPr>
        <w:t xml:space="preserve">  </w:t>
      </w:r>
    </w:p>
    <w:p w14:paraId="62CF2981" w14:textId="77777777" w:rsidR="00D455A1" w:rsidRDefault="00D455A1">
      <w:pPr>
        <w:rPr>
          <w:rFonts w:ascii="Nunito Sans" w:eastAsia="Times New Roman" w:hAnsi="Nunito Sans" w:cs="Arial"/>
          <w:b/>
          <w:sz w:val="20"/>
          <w:szCs w:val="20"/>
          <w:lang w:eastAsia="ru-RU"/>
        </w:rPr>
      </w:pPr>
    </w:p>
    <w:p w14:paraId="62CF2982" w14:textId="77777777" w:rsidR="00D455A1" w:rsidRDefault="00E0391C">
      <w:pPr>
        <w:jc w:val="center"/>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KONFIDENCIALUMO ĮSIPAREIGOJIMAS</w:t>
      </w:r>
    </w:p>
    <w:p w14:paraId="62CF2983"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202_ m. ____________ ____ d.</w:t>
      </w:r>
    </w:p>
    <w:p w14:paraId="62CF2984"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Vilnius</w:t>
      </w:r>
    </w:p>
    <w:p w14:paraId="62CF2985" w14:textId="77777777" w:rsidR="00D455A1" w:rsidRDefault="00D455A1">
      <w:pPr>
        <w:jc w:val="center"/>
        <w:rPr>
          <w:rFonts w:ascii="Nunito Sans" w:eastAsia="Times New Roman" w:hAnsi="Nunito Sans" w:cs="Arial"/>
          <w:sz w:val="20"/>
          <w:szCs w:val="20"/>
          <w:lang w:eastAsia="ru-RU"/>
        </w:rPr>
      </w:pPr>
    </w:p>
    <w:p w14:paraId="62CF2986" w14:textId="77777777" w:rsidR="00D455A1" w:rsidRDefault="00E0391C">
      <w:pPr>
        <w:rPr>
          <w:rFonts w:ascii="Nunito Sans" w:eastAsia="Times New Roman" w:hAnsi="Nunito Sans" w:cs="Arial"/>
          <w:sz w:val="20"/>
          <w:szCs w:val="20"/>
          <w:lang w:eastAsia="ru-RU"/>
        </w:rPr>
      </w:pPr>
      <w:r>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Pr>
          <w:rFonts w:ascii="Nunito Sans" w:eastAsia="Times New Roman" w:hAnsi="Nunito Sans" w:cs="Arial"/>
          <w:sz w:val="20"/>
          <w:szCs w:val="20"/>
          <w:lang w:eastAsia="ru-RU"/>
        </w:rPr>
        <w:t>ios</w:t>
      </w:r>
      <w:proofErr w:type="spellEnd"/>
      <w:r>
        <w:rPr>
          <w:rFonts w:ascii="Nunito Sans" w:eastAsia="Times New Roman" w:hAnsi="Nunito Sans" w:cs="Arial"/>
          <w:sz w:val="20"/>
          <w:szCs w:val="20"/>
          <w:lang w:eastAsia="ru-RU"/>
        </w:rPr>
        <w:t>) ______________ __________________________________, /</w:t>
      </w:r>
      <w:r>
        <w:rPr>
          <w:rFonts w:ascii="Nunito Sans" w:eastAsia="Times New Roman" w:hAnsi="Nunito Sans" w:cs="Arial"/>
          <w:i/>
          <w:iCs/>
          <w:sz w:val="20"/>
          <w:szCs w:val="20"/>
          <w:lang w:eastAsia="ru-RU"/>
        </w:rPr>
        <w:t>arba jei pasirašoma su fiziniu asmeniu</w:t>
      </w:r>
      <w:r>
        <w:rPr>
          <w:rFonts w:ascii="Nunito Sans" w:eastAsia="Times New Roman" w:hAnsi="Nunito Sans" w:cs="Arial"/>
          <w:sz w:val="20"/>
          <w:szCs w:val="20"/>
          <w:lang w:eastAsia="ru-RU"/>
        </w:rPr>
        <w:t xml:space="preserve"> ___________, asmens kodas</w:t>
      </w:r>
      <w:r>
        <w:rPr>
          <w:rStyle w:val="FootnoteReference"/>
          <w:rFonts w:ascii="Nunito Sans" w:eastAsia="Times New Roman" w:hAnsi="Nunito Sans" w:cs="Arial"/>
          <w:sz w:val="20"/>
          <w:szCs w:val="20"/>
          <w:lang w:eastAsia="ru-RU"/>
        </w:rPr>
        <w:footnoteReference w:id="1"/>
      </w:r>
      <w:r>
        <w:rPr>
          <w:rFonts w:ascii="Nunito Sans" w:eastAsia="Times New Roman" w:hAnsi="Nunito Sans" w:cs="Arial"/>
          <w:sz w:val="20"/>
          <w:szCs w:val="20"/>
          <w:lang w:eastAsia="ru-RU"/>
        </w:rPr>
        <w:t xml:space="preserve"> ________________, gyvenamosios vietos adresas</w:t>
      </w:r>
      <w:r>
        <w:rPr>
          <w:rStyle w:val="FootnoteReference"/>
          <w:rFonts w:ascii="Nunito Sans" w:eastAsia="Times New Roman" w:hAnsi="Nunito Sans" w:cs="Arial"/>
          <w:sz w:val="20"/>
          <w:szCs w:val="20"/>
          <w:lang w:eastAsia="ru-RU"/>
        </w:rPr>
        <w:footnoteReference w:id="2"/>
      </w:r>
      <w:r>
        <w:rPr>
          <w:rFonts w:ascii="Nunito Sans" w:eastAsia="Times New Roman" w:hAnsi="Nunito Sans" w:cs="Arial"/>
          <w:sz w:val="20"/>
          <w:szCs w:val="20"/>
          <w:lang w:eastAsia="ru-RU"/>
        </w:rPr>
        <w:t xml:space="preserve"> _________________________________</w:t>
      </w:r>
      <w:r>
        <w:rPr>
          <w:rStyle w:val="FootnoteReference"/>
          <w:rFonts w:ascii="Nunito Sans" w:eastAsia="Times New Roman" w:hAnsi="Nunito Sans" w:cs="Arial"/>
          <w:sz w:val="20"/>
          <w:szCs w:val="20"/>
          <w:lang w:eastAsia="ru-RU"/>
        </w:rPr>
        <w:footnoteReference w:id="3"/>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Informacijos gavėjas</w:t>
      </w:r>
      <w:r>
        <w:rPr>
          <w:rFonts w:ascii="Nunito Sans" w:eastAsia="Times New Roman" w:hAnsi="Nunito Sans" w:cs="Arial"/>
          <w:sz w:val="20"/>
          <w:szCs w:val="20"/>
          <w:lang w:eastAsia="ru-RU"/>
        </w:rPr>
        <w:t xml:space="preserve">), </w:t>
      </w:r>
    </w:p>
    <w:p w14:paraId="62CF2987" w14:textId="77777777" w:rsidR="00D455A1" w:rsidRDefault="00D455A1">
      <w:pPr>
        <w:rPr>
          <w:rFonts w:ascii="Nunito Sans" w:eastAsia="Times New Roman" w:hAnsi="Nunito Sans" w:cs="Arial"/>
          <w:sz w:val="20"/>
          <w:szCs w:val="20"/>
          <w:lang w:eastAsia="ru-RU"/>
        </w:rPr>
      </w:pPr>
    </w:p>
    <w:p w14:paraId="62CF2988" w14:textId="77777777" w:rsidR="00D455A1" w:rsidRDefault="00E0391C">
      <w:pPr>
        <w:rPr>
          <w:rFonts w:ascii="Nunito Sans" w:eastAsia="Times New Roman" w:hAnsi="Nunito Sans" w:cs="Arial"/>
          <w:sz w:val="20"/>
          <w:szCs w:val="20"/>
          <w:lang w:eastAsia="ru-RU"/>
        </w:rPr>
      </w:pPr>
      <w:r>
        <w:rPr>
          <w:rFonts w:ascii="Nunito Sans" w:eastAsia="Times New Roman" w:hAnsi="Nunito Sans" w:cs="Arial"/>
          <w:bCs/>
          <w:sz w:val="20"/>
          <w:szCs w:val="20"/>
          <w:lang w:eastAsia="ru-RU"/>
        </w:rPr>
        <w:t>Atsižvelgiant į tai, kad</w:t>
      </w:r>
      <w:r>
        <w:rPr>
          <w:rFonts w:ascii="Nunito Sans" w:eastAsia="Times New Roman" w:hAnsi="Nunito Sans" w:cs="Arial"/>
          <w:sz w:val="20"/>
          <w:szCs w:val="20"/>
          <w:lang w:eastAsia="ru-RU"/>
        </w:rPr>
        <w:t xml:space="preserve"> </w:t>
      </w:r>
      <w:r>
        <w:rPr>
          <w:rFonts w:ascii="Nunito Sans" w:eastAsia="Times New Roman" w:hAnsi="Nunito Sans" w:cs="Arial"/>
          <w:i/>
          <w:iCs/>
          <w:sz w:val="20"/>
          <w:szCs w:val="20"/>
          <w:highlight w:val="lightGray"/>
          <w:lang w:eastAsia="ru-RU"/>
        </w:rPr>
        <w:t>Bendrovės pavadinimas</w:t>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w:t>
      </w:r>
      <w:r>
        <w:rPr>
          <w:rFonts w:ascii="Nunito Sans" w:eastAsia="Times New Roman" w:hAnsi="Nunito Sans" w:cs="Arial"/>
          <w:sz w:val="20"/>
          <w:szCs w:val="20"/>
          <w:highlight w:val="lightGray"/>
          <w:lang w:eastAsia="ru-RU"/>
        </w:rPr>
        <w:t>nurodyti aplinkybes, dėl kurių perduodama neskelbtina informacija</w:t>
      </w:r>
      <w:r>
        <w:rPr>
          <w:rFonts w:ascii="Nunito Sans" w:eastAsia="Times New Roman" w:hAnsi="Nunito Sans" w:cs="Arial"/>
          <w:sz w:val="20"/>
          <w:szCs w:val="20"/>
          <w:lang w:eastAsia="ru-RU"/>
        </w:rPr>
        <w:t xml:space="preserve">] ir ketina perduoti neskelbtiną informaciją, pasirašydamas šį dokumentą (toliau – </w:t>
      </w:r>
      <w:r>
        <w:rPr>
          <w:rFonts w:ascii="Nunito Sans" w:eastAsia="Times New Roman" w:hAnsi="Nunito Sans" w:cs="Arial"/>
          <w:b/>
          <w:sz w:val="20"/>
          <w:szCs w:val="20"/>
          <w:lang w:eastAsia="ru-RU"/>
        </w:rPr>
        <w:t>Įsipareigojimas</w:t>
      </w:r>
      <w:r>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62CF2989" w14:textId="77777777" w:rsidR="00D455A1" w:rsidRDefault="00D455A1">
      <w:pPr>
        <w:rPr>
          <w:rFonts w:ascii="Nunito Sans" w:eastAsia="Times New Roman" w:hAnsi="Nunito Sans" w:cs="Arial"/>
          <w:sz w:val="20"/>
          <w:szCs w:val="20"/>
          <w:lang w:eastAsia="ru-RU"/>
        </w:rPr>
      </w:pPr>
    </w:p>
    <w:p w14:paraId="62CF298A"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Neskelbtina informacija</w:t>
      </w:r>
    </w:p>
    <w:p w14:paraId="62CF298B"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pažymėta kaip „VIDINIO NAUDOJIMO INFORMACIJA“, „KONFIDENCIALI INFORMACIJA“, </w:t>
      </w:r>
      <w:r>
        <w:rPr>
          <w:rFonts w:ascii="Nunito Sans" w:eastAsia="Times New Roman" w:hAnsi="Nunito Sans" w:cs="Arial"/>
          <w:sz w:val="20"/>
          <w:szCs w:val="20"/>
          <w:highlight w:val="lightGray"/>
          <w:lang w:eastAsia="ru-RU"/>
        </w:rPr>
        <w:t>„KONFIDENCIALI INFORMACIJA, OPDE CONFIDENCIAL“ (jeigu netaikoma – išbraukti),</w:t>
      </w:r>
      <w:r>
        <w:rPr>
          <w:rFonts w:ascii="Nunito Sans" w:eastAsia="Times New Roman" w:hAnsi="Nunito Sans" w:cs="Arial"/>
          <w:sz w:val="20"/>
          <w:szCs w:val="20"/>
          <w:lang w:eastAsia="ru-RU"/>
        </w:rPr>
        <w:t xml:space="preserve">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Pr>
          <w:rFonts w:ascii="Nunito Sans" w:eastAsia="Times New Roman" w:hAnsi="Nunito Sans" w:cs="Arial"/>
          <w:b/>
          <w:sz w:val="20"/>
          <w:szCs w:val="20"/>
          <w:lang w:eastAsia="ru-RU"/>
        </w:rPr>
        <w:t>Neskelbtina informacija</w:t>
      </w:r>
      <w:r>
        <w:rPr>
          <w:rFonts w:ascii="Nunito Sans" w:eastAsia="Times New Roman" w:hAnsi="Nunito Sans" w:cs="Arial"/>
          <w:sz w:val="20"/>
          <w:szCs w:val="20"/>
          <w:lang w:eastAsia="ru-RU"/>
        </w:rPr>
        <w:t>).</w:t>
      </w:r>
    </w:p>
    <w:p w14:paraId="62CF298C"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Neskelbtina informacija neapims tokios, kuri:</w:t>
      </w:r>
    </w:p>
    <w:p w14:paraId="62CF298D"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yra ar tampa vieša pagal Lietuvos Respublikos teisės aktus;</w:t>
      </w:r>
    </w:p>
    <w:p w14:paraId="62CF298E"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jos pateikimo metu jau buvo viešai skelbta ar kitokiu būdu viešai prieinama plačiajai visuomenei;</w:t>
      </w:r>
    </w:p>
    <w:p w14:paraId="62CF298F"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Bendrovė raštu praneša, kad ji nėra laikoma Neskelbtina informacija.</w:t>
      </w:r>
    </w:p>
    <w:p w14:paraId="62CF2990"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w:t>
      </w:r>
      <w:r>
        <w:rPr>
          <w:rFonts w:ascii="Nunito Sans" w:eastAsia="Times New Roman" w:hAnsi="Nunito Sans" w:cs="Arial"/>
          <w:sz w:val="20"/>
          <w:szCs w:val="20"/>
          <w:highlight w:val="lightGray"/>
          <w:lang w:eastAsia="ru-RU"/>
        </w:rPr>
        <w:t>gali būti įrašomos kitos aplinkybės, kodėl Neskelbtina informacija nebus laikoma tokia informacija</w:t>
      </w:r>
      <w:r>
        <w:rPr>
          <w:rFonts w:ascii="Nunito Sans" w:eastAsia="Times New Roman" w:hAnsi="Nunito Sans" w:cs="Arial"/>
          <w:sz w:val="20"/>
          <w:szCs w:val="20"/>
          <w:lang w:eastAsia="ru-RU"/>
        </w:rPr>
        <w:t>]</w:t>
      </w:r>
    </w:p>
    <w:p w14:paraId="62CF2991"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62CF2992" w14:textId="77777777" w:rsidR="00D455A1" w:rsidRDefault="00D455A1">
      <w:pPr>
        <w:tabs>
          <w:tab w:val="left" w:pos="426"/>
        </w:tabs>
        <w:ind w:left="426"/>
        <w:contextualSpacing/>
        <w:rPr>
          <w:rFonts w:ascii="Nunito Sans" w:eastAsia="Times New Roman" w:hAnsi="Nunito Sans" w:cs="Arial"/>
          <w:sz w:val="20"/>
          <w:szCs w:val="20"/>
          <w:lang w:eastAsia="ru-RU"/>
        </w:rPr>
      </w:pPr>
    </w:p>
    <w:p w14:paraId="62CF2993" w14:textId="77777777" w:rsidR="00D455A1" w:rsidRDefault="00E0391C">
      <w:pPr>
        <w:numPr>
          <w:ilvl w:val="0"/>
          <w:numId w:val="40"/>
        </w:numPr>
        <w:tabs>
          <w:tab w:val="left" w:pos="426"/>
        </w:tabs>
        <w:ind w:left="426" w:hanging="426"/>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Neskelbtinos informacijos naudojimo tvarka</w:t>
      </w:r>
    </w:p>
    <w:p w14:paraId="62CF2994"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w:t>
      </w:r>
      <w:r>
        <w:rPr>
          <w:rFonts w:ascii="Tahoma" w:eastAsia="MS Mincho" w:hAnsi="Tahoma" w:cs="Tahoma"/>
          <w:color w:val="515365"/>
          <w:sz w:val="20"/>
          <w:szCs w:val="20"/>
        </w:rPr>
        <w:t xml:space="preserve"> </w:t>
      </w:r>
      <w:r>
        <w:rPr>
          <w:rFonts w:ascii="Nunito Sans" w:eastAsia="MS Mincho" w:hAnsi="Nunito Sans" w:cs="Tahoma"/>
          <w:sz w:val="20"/>
          <w:szCs w:val="20"/>
        </w:rPr>
        <w:t>jo darbuotojai, konsultantai, o jeigu Informacijos gavėjas priklauso įmonių grupei</w:t>
      </w:r>
      <w:r>
        <w:rPr>
          <w:rStyle w:val="FootnoteReference"/>
          <w:rFonts w:ascii="Nunito Sans" w:eastAsia="MS Mincho" w:hAnsi="Nunito Sans" w:cs="Tahoma"/>
          <w:sz w:val="20"/>
          <w:szCs w:val="20"/>
        </w:rPr>
        <w:footnoteReference w:id="4"/>
      </w:r>
      <w:r>
        <w:rPr>
          <w:rFonts w:ascii="Nunito Sans" w:eastAsia="MS Mincho" w:hAnsi="Nunito Sans" w:cs="Tahoma"/>
          <w:sz w:val="20"/>
          <w:szCs w:val="20"/>
        </w:rPr>
        <w:t xml:space="preserve"> – ir visos įmonių grupės darbuotojai ir kolegialių organų nariai (toliau – </w:t>
      </w:r>
      <w:r>
        <w:rPr>
          <w:rFonts w:ascii="Nunito Sans" w:eastAsia="MS Mincho" w:hAnsi="Nunito Sans" w:cs="Tahoma"/>
          <w:b/>
          <w:bCs/>
          <w:sz w:val="20"/>
          <w:szCs w:val="20"/>
        </w:rPr>
        <w:t>Atstovai</w:t>
      </w:r>
      <w:r>
        <w:rPr>
          <w:rFonts w:ascii="Nunito Sans" w:eastAsia="MS Mincho" w:hAnsi="Nunito Sans" w:cs="Tahoma"/>
          <w:sz w:val="20"/>
          <w:szCs w:val="20"/>
        </w:rPr>
        <w:t>)</w:t>
      </w:r>
      <w:r>
        <w:rPr>
          <w:rFonts w:ascii="Nunito Sans" w:eastAsia="Times New Roman" w:hAnsi="Nunito Sans" w:cs="Arial"/>
          <w:sz w:val="20"/>
          <w:szCs w:val="20"/>
          <w:lang w:eastAsia="ru-RU"/>
        </w:rPr>
        <w:t xml:space="preserve"> įsipareigoja:</w:t>
      </w:r>
    </w:p>
    <w:p w14:paraId="62CF2995"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naudoti išimtinai tam tikslui, kuriam ji buvo perduota;</w:t>
      </w:r>
    </w:p>
    <w:p w14:paraId="62CF2996"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neatskleisti Neskelbtinos informacijos jokiu būdu ir nenaudoti bet kokiu būdu, dėl kurio Bendrovei gali būti padaryta žala;</w:t>
      </w:r>
    </w:p>
    <w:p w14:paraId="62CF2997"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62CF2998"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lastRenderedPageBreak/>
        <w:t>be išankstinio rašytinio Bendrovės sutikimo neatskleisti ir neteikti Neskelbtinos informacijos tretiesiems asmenims;</w:t>
      </w:r>
    </w:p>
    <w:p w14:paraId="62CF2999" w14:textId="77777777" w:rsidR="00D455A1" w:rsidRDefault="00E0391C">
      <w:pPr>
        <w:numPr>
          <w:ilvl w:val="2"/>
          <w:numId w:val="40"/>
        </w:numPr>
        <w:tabs>
          <w:tab w:val="left" w:pos="426"/>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62CF299A"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įsipareigoja informuoti Bendrovę elektroniniu paštu </w:t>
      </w:r>
      <w:r>
        <w:rPr>
          <w:rFonts w:ascii="Nunito Sans" w:hAnsi="Nunito Sans"/>
          <w:highlight w:val="lightGray"/>
        </w:rPr>
        <w:t>_____@_____.__</w:t>
      </w:r>
      <w:r>
        <w:rPr>
          <w:rFonts w:ascii="Nunito Sans" w:hAnsi="Nunito Sans"/>
        </w:rPr>
        <w:t xml:space="preserve"> </w:t>
      </w:r>
      <w:r>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62CF299B"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62CF299C"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62CF299D"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62CF299E" w14:textId="77777777" w:rsidR="00D455A1" w:rsidRDefault="00E0391C">
      <w:pPr>
        <w:numPr>
          <w:ilvl w:val="1"/>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62CF299F"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gauna prieigą prie elektroninės Neskelbtinos informacijos, jis įsipareigoja:</w:t>
      </w:r>
    </w:p>
    <w:p w14:paraId="62CF29A0"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2CF29A1"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62CF29A2"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Pr>
          <w:rFonts w:ascii="Nunito Sans" w:eastAsia="Times New Roman" w:hAnsi="Nunito Sans" w:cs="Arial"/>
          <w:sz w:val="20"/>
          <w:szCs w:val="20"/>
          <w:lang w:eastAsia="ru-RU"/>
        </w:rPr>
        <w:t>intranet</w:t>
      </w:r>
      <w:proofErr w:type="spellEnd"/>
      <w:r>
        <w:rPr>
          <w:rFonts w:ascii="Nunito Sans" w:eastAsia="Times New Roman" w:hAnsi="Nunito Sans" w:cs="Arial"/>
          <w:sz w:val="20"/>
          <w:szCs w:val="20"/>
          <w:lang w:eastAsia="ru-RU"/>
        </w:rPr>
        <w:t xml:space="preserve"> sistemos), debesijos sistemos.</w:t>
      </w:r>
    </w:p>
    <w:p w14:paraId="62CF29A3"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62CF29A4" w14:textId="77777777" w:rsidR="00D455A1" w:rsidRDefault="00D455A1">
      <w:pPr>
        <w:tabs>
          <w:tab w:val="left" w:pos="426"/>
        </w:tabs>
        <w:ind w:left="426"/>
        <w:rPr>
          <w:rFonts w:ascii="Nunito Sans" w:eastAsia="Times New Roman" w:hAnsi="Nunito Sans" w:cs="Arial"/>
          <w:sz w:val="20"/>
          <w:szCs w:val="20"/>
          <w:lang w:eastAsia="ru-RU"/>
        </w:rPr>
      </w:pPr>
    </w:p>
    <w:p w14:paraId="62CF29A5"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Informacijos sunaikinimas</w:t>
      </w:r>
    </w:p>
    <w:p w14:paraId="62CF29A6"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w:t>
      </w:r>
      <w:r>
        <w:rPr>
          <w:rFonts w:ascii="Nunito Sans" w:eastAsia="Times New Roman" w:hAnsi="Nunito Sans" w:cs="Arial"/>
          <w:sz w:val="20"/>
          <w:szCs w:val="20"/>
          <w:lang w:eastAsia="ru-RU"/>
        </w:rPr>
        <w:lastRenderedPageBreak/>
        <w:t>gavėjas yra pilnai atsakingas už išsaugotos Neskelbtinos informacijos konfidencialumą). Bendrovė turi teisę reikalauti, kad būtų pateikti įrodymai, kad informacija buvo sunaikinta tinkamai.</w:t>
      </w:r>
    </w:p>
    <w:p w14:paraId="62CF29A7" w14:textId="77777777" w:rsidR="00D455A1" w:rsidRDefault="00D455A1">
      <w:pPr>
        <w:tabs>
          <w:tab w:val="left" w:pos="426"/>
        </w:tabs>
        <w:ind w:left="425" w:hanging="720"/>
        <w:rPr>
          <w:rFonts w:ascii="Nunito Sans" w:eastAsia="Times New Roman" w:hAnsi="Nunito Sans" w:cs="Arial"/>
          <w:sz w:val="20"/>
          <w:szCs w:val="20"/>
          <w:lang w:eastAsia="ru-RU"/>
        </w:rPr>
      </w:pPr>
    </w:p>
    <w:p w14:paraId="62CF29A8"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Atsakomybė</w:t>
      </w:r>
    </w:p>
    <w:p w14:paraId="62CF29A9"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62CF29AA"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bookmarkStart w:id="0" w:name="_Hlk485557543"/>
      <w:r>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Pr>
          <w:rFonts w:ascii="Nunito Sans" w:eastAsia="Times New Roman" w:hAnsi="Nunito Sans" w:cs="Arial"/>
          <w:sz w:val="20"/>
          <w:szCs w:val="20"/>
          <w:lang w:eastAsia="ru-RU"/>
        </w:rPr>
        <w:t xml:space="preserve"> </w:t>
      </w:r>
    </w:p>
    <w:p w14:paraId="62CF29AB"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Informacijos gavėjas privalo pasirūpinti, kad jo Atstovai tinkamai laikytųsi šiame Įsipareigojime nustatytų konfidencialumo įsipareigojimų.</w:t>
      </w:r>
    </w:p>
    <w:p w14:paraId="62CF29AC" w14:textId="77777777" w:rsidR="00D455A1" w:rsidRDefault="00D455A1">
      <w:pPr>
        <w:tabs>
          <w:tab w:val="left" w:pos="426"/>
        </w:tabs>
        <w:ind w:left="425"/>
        <w:rPr>
          <w:rFonts w:ascii="Nunito Sans" w:eastAsia="Times New Roman" w:hAnsi="Nunito Sans" w:cs="Arial"/>
          <w:sz w:val="20"/>
          <w:szCs w:val="20"/>
          <w:lang w:eastAsia="ru-RU"/>
        </w:rPr>
      </w:pPr>
    </w:p>
    <w:bookmarkEnd w:id="0"/>
    <w:p w14:paraId="62CF29AD" w14:textId="77777777" w:rsidR="00D455A1" w:rsidRDefault="00E0391C">
      <w:pPr>
        <w:numPr>
          <w:ilvl w:val="0"/>
          <w:numId w:val="40"/>
        </w:numPr>
        <w:tabs>
          <w:tab w:val="left" w:pos="426"/>
        </w:tabs>
        <w:ind w:left="426" w:hanging="426"/>
        <w:rPr>
          <w:rFonts w:ascii="Nunito Sans" w:eastAsia="Times New Roman" w:hAnsi="Nunito Sans" w:cs="Arial"/>
          <w:b/>
          <w:bCs/>
          <w:sz w:val="20"/>
          <w:szCs w:val="20"/>
          <w:lang w:eastAsia="ru-RU"/>
        </w:rPr>
      </w:pPr>
      <w:r>
        <w:rPr>
          <w:rFonts w:ascii="Nunito Sans" w:eastAsia="Times New Roman" w:hAnsi="Nunito Sans" w:cs="Arial"/>
          <w:b/>
          <w:bCs/>
          <w:sz w:val="20"/>
          <w:szCs w:val="20"/>
          <w:lang w:eastAsia="ru-RU"/>
        </w:rPr>
        <w:t>Įsipareigojimo galiojimas</w:t>
      </w:r>
    </w:p>
    <w:p w14:paraId="62CF29AE"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Įsipareigojimas įsigalioja jį pasirašius Informacijos gavėjui.</w:t>
      </w:r>
    </w:p>
    <w:p w14:paraId="62CF29AF"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Šiuo Įsipareigojimu prisiimti įsipareigojimai neatskleisti Neskelbtinos informacijos yra tęstinio pobūdžio ir galios </w:t>
      </w:r>
      <w:r>
        <w:rPr>
          <w:rFonts w:ascii="Nunito Sans" w:eastAsia="Times New Roman" w:hAnsi="Nunito Sans" w:cs="Arial"/>
          <w:sz w:val="20"/>
          <w:szCs w:val="20"/>
          <w:highlight w:val="lightGray"/>
          <w:lang w:eastAsia="ru-RU"/>
        </w:rPr>
        <w:t>[....] metus [galiojimo terminą nustato Neskelbtinos informacijos savininkas, atsižvelgdamas į Neskelbtinos informacijos turinį, rekomenduojama jog terminas būtų nuo 3 iki 15 metų]</w:t>
      </w:r>
      <w:r>
        <w:rPr>
          <w:rFonts w:ascii="Nunito Sans" w:eastAsia="Times New Roman" w:hAnsi="Nunito Sans" w:cs="Arial"/>
          <w:sz w:val="20"/>
          <w:szCs w:val="20"/>
          <w:lang w:eastAsia="ru-RU"/>
        </w:rPr>
        <w:t xml:space="preserve"> nuo šio Įsipareigojimo pasirašymo dienos.</w:t>
      </w:r>
      <w:r>
        <w:rPr>
          <w:rFonts w:ascii="Tahoma" w:eastAsia="MS Mincho" w:hAnsi="Tahoma" w:cs="Tahoma"/>
          <w:color w:val="515365"/>
          <w:sz w:val="20"/>
          <w:szCs w:val="20"/>
        </w:rPr>
        <w:t xml:space="preserve"> </w:t>
      </w:r>
    </w:p>
    <w:p w14:paraId="62CF29B0"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62CF29B1"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62CF29B2" w14:textId="77777777" w:rsidR="00D455A1" w:rsidRDefault="00D455A1">
      <w:pPr>
        <w:tabs>
          <w:tab w:val="left" w:pos="426"/>
        </w:tabs>
        <w:ind w:left="425"/>
        <w:rPr>
          <w:rFonts w:ascii="Nunito Sans" w:eastAsia="Times New Roman" w:hAnsi="Nunito Sans" w:cs="Arial"/>
          <w:sz w:val="20"/>
          <w:szCs w:val="20"/>
          <w:lang w:eastAsia="ru-RU"/>
        </w:rPr>
      </w:pPr>
    </w:p>
    <w:p w14:paraId="62CF29B3"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Kitos sąlygos</w:t>
      </w:r>
    </w:p>
    <w:p w14:paraId="62CF29B4"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Įsipareigojimas sudaromas Informacijos gavėjui pasirašant jį kvalifikuotu elektroniniu parašu</w:t>
      </w:r>
      <w:r>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62CF29B5"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2CF29B6" w14:textId="77777777" w:rsidR="00D455A1" w:rsidRDefault="00D455A1">
      <w:pPr>
        <w:tabs>
          <w:tab w:val="left" w:pos="5210"/>
        </w:tabs>
        <w:rPr>
          <w:rFonts w:ascii="Nunito Sans" w:eastAsia="Times New Roman" w:hAnsi="Nunito Sans" w:cs="Arial"/>
          <w:sz w:val="20"/>
          <w:szCs w:val="20"/>
          <w:lang w:eastAsia="ru-RU"/>
        </w:rPr>
      </w:pPr>
    </w:p>
    <w:p w14:paraId="62CF29B7" w14:textId="77777777" w:rsidR="00D455A1" w:rsidRDefault="00D455A1">
      <w:pPr>
        <w:tabs>
          <w:tab w:val="left" w:pos="5210"/>
        </w:tabs>
        <w:rPr>
          <w:rFonts w:ascii="Nunito Sans" w:eastAsia="Times New Roman" w:hAnsi="Nunito Sans" w:cs="Arial"/>
          <w:sz w:val="20"/>
          <w:szCs w:val="20"/>
          <w:lang w:eastAsia="ru-RU"/>
        </w:rPr>
      </w:pPr>
    </w:p>
    <w:p w14:paraId="62CF29B8" w14:textId="77777777" w:rsidR="00D455A1" w:rsidRDefault="00E0391C">
      <w:pPr>
        <w:tabs>
          <w:tab w:val="left" w:pos="5210"/>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w:t>
      </w:r>
      <w:r>
        <w:rPr>
          <w:rFonts w:ascii="Nunito Sans" w:hAnsi="Nunito Sans" w:cs="Arial"/>
        </w:rPr>
        <w:t>_________________________________________</w:t>
      </w:r>
    </w:p>
    <w:sectPr w:rsidR="00D455A1">
      <w:headerReference w:type="default" r:id="rId13"/>
      <w:footerReference w:type="default" r:id="rId14"/>
      <w:pgSz w:w="11909" w:h="16834"/>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F29FE" w14:textId="77777777" w:rsidR="00E0391C" w:rsidRDefault="00E0391C">
      <w:r>
        <w:separator/>
      </w:r>
    </w:p>
  </w:endnote>
  <w:endnote w:type="continuationSeparator" w:id="0">
    <w:p w14:paraId="62CF2A00" w14:textId="77777777" w:rsidR="00E0391C" w:rsidRDefault="00E0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86"/>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86"/>
    <w:family w:val="swiss"/>
    <w:pitch w:val="variable"/>
    <w:sig w:usb0="A00006FF" w:usb1="4000205B" w:usb2="00000010" w:usb3="00000000" w:csb0="0000019F" w:csb1="00000000"/>
  </w:font>
  <w:font w:name="Prompt">
    <w:charset w:val="22"/>
    <w:family w:val="auto"/>
    <w:pitch w:val="variable"/>
    <w:sig w:usb0="21000007" w:usb1="00000001" w:usb2="00000000" w:usb3="00000000" w:csb0="00010193"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62CF29FA" w14:textId="77777777" w:rsidR="00D455A1" w:rsidRDefault="00E0391C">
        <w:pPr>
          <w:pStyle w:val="Footer"/>
          <w:jc w:val="right"/>
          <w:rPr>
            <w:sz w:val="15"/>
            <w:szCs w:val="15"/>
          </w:rPr>
        </w:pPr>
        <w:r>
          <w:rPr>
            <w:noProof/>
            <w:color w:val="00A071"/>
          </w:rPr>
          <w:drawing>
            <wp:anchor distT="0" distB="0" distL="114300" distR="114300" simplePos="0" relativeHeight="251652096" behindDoc="1" locked="0" layoutInCell="1" allowOverlap="1" wp14:anchorId="62CF29FE" wp14:editId="62CF29FF">
              <wp:simplePos x="0" y="0"/>
              <wp:positionH relativeFrom="column">
                <wp:posOffset>762</wp:posOffset>
              </wp:positionH>
              <wp:positionV relativeFrom="paragraph">
                <wp:posOffset>-762</wp:posOffset>
              </wp:positionV>
              <wp:extent cx="672674" cy="155938"/>
              <wp:effectExtent l="0" t="0" r="635" b="0"/>
              <wp:wrapNone/>
              <wp:docPr id="56"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672674" cy="155938"/>
                      </a:xfrm>
                      <a:prstGeom prst="rect">
                        <a:avLst/>
                      </a:prstGeom>
                    </pic:spPr>
                  </pic:pic>
                </a:graphicData>
              </a:graphic>
            </wp:anchor>
          </w:drawing>
        </w:r>
        <w:r>
          <w:rPr>
            <w:color w:val="00A071"/>
            <w:sz w:val="15"/>
            <w:szCs w:val="15"/>
          </w:rPr>
          <w:fldChar w:fldCharType="begin"/>
        </w:r>
        <w:r>
          <w:rPr>
            <w:color w:val="00A071"/>
            <w:sz w:val="15"/>
            <w:szCs w:val="15"/>
          </w:rPr>
          <w:instrText>PAGE   \* MERGEFORMAT</w:instrText>
        </w:r>
        <w:r>
          <w:rPr>
            <w:color w:val="00A071"/>
            <w:sz w:val="15"/>
            <w:szCs w:val="15"/>
          </w:rPr>
          <w:fldChar w:fldCharType="separate"/>
        </w:r>
        <w:r>
          <w:rPr>
            <w:color w:val="00A071"/>
            <w:sz w:val="15"/>
            <w:szCs w:val="15"/>
          </w:rPr>
          <w:t>6</w:t>
        </w:r>
        <w:r>
          <w:rPr>
            <w:color w:val="00A071"/>
            <w:sz w:val="15"/>
            <w:szCs w:val="15"/>
          </w:rPr>
          <w:fldChar w:fldCharType="end"/>
        </w:r>
      </w:p>
    </w:sdtContent>
  </w:sdt>
  <w:p w14:paraId="62CF29FB" w14:textId="77777777" w:rsidR="00D455A1" w:rsidRDefault="00D455A1">
    <w:pPr>
      <w:pStyle w:val="Footer"/>
      <w:rP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F29F7" w14:textId="77777777" w:rsidR="00D455A1" w:rsidRDefault="00E0391C">
      <w:r>
        <w:separator/>
      </w:r>
    </w:p>
  </w:footnote>
  <w:footnote w:type="continuationSeparator" w:id="0">
    <w:p w14:paraId="62CF29F8" w14:textId="77777777" w:rsidR="00D455A1" w:rsidRDefault="00E0391C">
      <w:r>
        <w:continuationSeparator/>
      </w:r>
    </w:p>
  </w:footnote>
  <w:footnote w:id="1">
    <w:p w14:paraId="62CF2A00"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Siekiant identifikuoti konkretų asmenį privaloma nurodyti tikslų asmens kodą.</w:t>
      </w:r>
    </w:p>
  </w:footnote>
  <w:footnote w:id="2">
    <w:p w14:paraId="62CF2A01"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sidRPr="00E0391C">
        <w:rPr>
          <w:rFonts w:ascii="Nunito Sans" w:hAnsi="Nunito Sans" w:cs="Arial"/>
          <w:sz w:val="16"/>
          <w:szCs w:val="16"/>
        </w:rPr>
        <w:t xml:space="preserve"> </w:t>
      </w:r>
      <w:r>
        <w:rPr>
          <w:rFonts w:ascii="Nunito Sans" w:hAnsi="Nunito Sans" w:cs="Arial"/>
          <w:sz w:val="16"/>
          <w:szCs w:val="16"/>
        </w:rPr>
        <w:t xml:space="preserve">Gyvenamosios vietos adresas reikalingas siekiant sudaryti galimybę susisiekti su Informacijos gavėju šio Įsipareigojimo užtikrinimo klausimais. </w:t>
      </w:r>
    </w:p>
    <w:p w14:paraId="62CF2A02" w14:textId="77777777" w:rsidR="00D455A1" w:rsidRDefault="00E0391C">
      <w:pPr>
        <w:pStyle w:val="FootnoteText"/>
        <w:jc w:val="both"/>
        <w:rPr>
          <w:rFonts w:ascii="Nunito Sans" w:hAnsi="Nunito Sans" w:cs="Arial"/>
        </w:rPr>
      </w:pPr>
      <w:r>
        <w:rPr>
          <w:rFonts w:ascii="Nunito Sans" w:hAnsi="Nunito Sans" w:cs="Arial"/>
          <w:sz w:val="16"/>
          <w:szCs w:val="16"/>
        </w:rPr>
        <w:t xml:space="preserve">Papildomai informuojame, kad Įsipareigojimas, kartu su jame Jūsų nurodyta asmenine informacija, registruojamas ir saugomas </w:t>
      </w:r>
      <w:r>
        <w:rPr>
          <w:rFonts w:ascii="Nunito Sans" w:hAnsi="Nunito Sans" w:cs="Arial"/>
          <w:i/>
          <w:iCs/>
          <w:sz w:val="16"/>
          <w:szCs w:val="16"/>
        </w:rPr>
        <w:t>Bendrovės pavadinimas</w:t>
      </w:r>
      <w:r>
        <w:rPr>
          <w:rFonts w:ascii="Nunito Sans" w:hAnsi="Nunito Sans" w:cs="Arial"/>
          <w:sz w:val="16"/>
          <w:szCs w:val="16"/>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62CF2A03" w14:textId="77777777" w:rsidR="00D455A1" w:rsidRDefault="00E0391C">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Daugiau informacijos apie asmens duomenų tvarkymą pateikiama Bendrovės interneto svetainėje adresu: </w:t>
      </w:r>
      <w:r>
        <w:rPr>
          <w:rFonts w:ascii="Nunito Sans" w:hAnsi="Nunito Sans" w:cs="Arial"/>
          <w:sz w:val="16"/>
          <w:szCs w:val="16"/>
          <w:highlight w:val="lightGray"/>
        </w:rPr>
        <w:t>__________</w:t>
      </w:r>
      <w:r>
        <w:rPr>
          <w:rFonts w:ascii="Tahoma" w:hAnsi="Tahoma" w:cs="Tahoma"/>
          <w:sz w:val="16"/>
          <w:szCs w:val="16"/>
        </w:rPr>
        <w:t xml:space="preserve"> </w:t>
      </w:r>
    </w:p>
  </w:footnote>
  <w:footnote w:id="4">
    <w:p w14:paraId="62CF2A04" w14:textId="77777777" w:rsidR="00D455A1" w:rsidRDefault="00E0391C">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cs="Tahoma"/>
          <w:sz w:val="16"/>
          <w:szCs w:val="16"/>
        </w:rPr>
        <w:t xml:space="preserve"> </w:t>
      </w:r>
      <w:r>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29F9" w14:textId="77777777" w:rsidR="00D455A1" w:rsidRDefault="00E0391C">
    <w:pPr>
      <w:rPr>
        <w:rFonts w:ascii="Trebuchet MS" w:hAnsi="Trebuchet MS"/>
      </w:rPr>
    </w:pPr>
    <w:r>
      <w:rPr>
        <w:noProof/>
      </w:rPr>
      <mc:AlternateContent>
        <mc:Choice Requires="wps">
          <w:drawing>
            <wp:anchor distT="0" distB="0" distL="114300" distR="114300" simplePos="0" relativeHeight="251654144" behindDoc="0" locked="0" layoutInCell="1" allowOverlap="1" wp14:anchorId="62CF29FC" wp14:editId="62CF29FD">
              <wp:simplePos x="0" y="0"/>
              <wp:positionH relativeFrom="margin">
                <wp:posOffset>-97155</wp:posOffset>
              </wp:positionH>
              <wp:positionV relativeFrom="paragraph">
                <wp:posOffset>-170815</wp:posOffset>
              </wp:positionV>
              <wp:extent cx="6747933" cy="323635"/>
              <wp:effectExtent l="0" t="0" r="0" b="0"/>
              <wp:wrapNone/>
              <wp:docPr id="57"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cap="flat" cmpd="sng">
                        <a:prstDash val="solid"/>
                        <a:round/>
                      </a:ln>
                    </wps:spPr>
                    <wps:txb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F29FC" id="Rectangle 48" o:spid="_x0000_s1026" style="position:absolute;left:0;text-align:left;margin-left:-7.65pt;margin-top:-13.45pt;width:531.35pt;height:25.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" filled="f" stroked="f" strokeweight="2pt">
              <v:stroke joinstyle="round"/>
              <v:textbo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80EEA37C"/>
    <w:lvl w:ilvl="0">
      <w:start w:val="1"/>
      <w:numFmt w:val="decimal"/>
      <w:pStyle w:val="ListNumb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F"/>
    <w:multiLevelType w:val="multilevel"/>
    <w:tmpl w:val="533A483A"/>
    <w:lvl w:ilvl="0">
      <w:start w:val="1"/>
      <w:numFmt w:val="lowerLetter"/>
      <w:pStyle w:val="ListNumber2"/>
      <w:lvlText w:val="%1)"/>
      <w:lvlJc w:val="left"/>
      <w:pPr>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0"/>
    <w:multiLevelType w:val="multilevel"/>
    <w:tmpl w:val="D4347E0E"/>
    <w:lvl w:ilvl="0">
      <w:start w:val="1"/>
      <w:numFmt w:val="bullet"/>
      <w:pStyle w:val="ListBullet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1"/>
    <w:multiLevelType w:val="multilevel"/>
    <w:tmpl w:val="4C4C4FE0"/>
    <w:lvl w:ilvl="0">
      <w:start w:val="1"/>
      <w:numFmt w:val="bullet"/>
      <w:pStyle w:val="ListBullet4"/>
      <w:lvlText w:val=""/>
      <w:lvlJc w:val="left"/>
      <w:pPr>
        <w:tabs>
          <w:tab w:val="num" w:pos="1209"/>
        </w:tabs>
        <w:ind w:left="1209"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2"/>
    <w:multiLevelType w:val="multilevel"/>
    <w:tmpl w:val="8796113E"/>
    <w:lvl w:ilvl="0">
      <w:start w:val="1"/>
      <w:numFmt w:val="bullet"/>
      <w:pStyle w:val="ListBullet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3"/>
    <w:multiLevelType w:val="multilevel"/>
    <w:tmpl w:val="4A02AB86"/>
    <w:lvl w:ilvl="0">
      <w:start w:val="1"/>
      <w:numFmt w:val="bullet"/>
      <w:pStyle w:val="ListBullet2"/>
      <w:lvlText w:val=""/>
      <w:lvlJc w:val="left"/>
      <w:pPr>
        <w:tabs>
          <w:tab w:val="num" w:pos="643"/>
        </w:tabs>
        <w:ind w:left="643"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8"/>
    <w:multiLevelType w:val="multilevel"/>
    <w:tmpl w:val="C5CCB794"/>
    <w:lvl w:ilvl="0">
      <w:start w:val="1"/>
      <w:numFmt w:val="decimal"/>
      <w:pStyle w:val="ListNumber"/>
      <w:lvlText w:val="%1)"/>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multilevel"/>
    <w:tmpl w:val="326017A6"/>
    <w:lvl w:ilvl="0">
      <w:start w:val="1"/>
      <w:numFmt w:val="bullet"/>
      <w:pStyle w:val="ListBullet"/>
      <w:lvlText w:val=""/>
      <w:lvlJc w:val="left"/>
      <w:pPr>
        <w:tabs>
          <w:tab w:val="num" w:pos="360"/>
        </w:tabs>
        <w:ind w:left="360"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9F5BC8"/>
    <w:multiLevelType w:val="multilevel"/>
    <w:tmpl w:val="A69C2DB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427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88604972"/>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multilevel"/>
    <w:tmpl w:val="0046D940"/>
    <w:styleLink w:val="CurrentList11"/>
    <w:lvl w:ilvl="0">
      <w:start w:val="1"/>
      <w:numFmt w:val="lowerLetter"/>
      <w:lvlText w:val="%1."/>
      <w:lvlJc w:val="left"/>
      <w:pPr>
        <w:ind w:left="644" w:hanging="360"/>
      </w:pPr>
      <w:rPr>
        <w:rFonts w:ascii="Nunito Sans" w:hAnsi="Nunito Sans" w:hint="default"/>
        <w:b w:val="0"/>
        <w:i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561829B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E6A23F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multilevel"/>
    <w:tmpl w:val="AFECA600"/>
    <w:styleLink w:val="CurrentList21"/>
    <w:lvl w:ilvl="0">
      <w:start w:val="2023"/>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E83C0B20"/>
    <w:styleLink w:val="1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2D3A564E"/>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3AD8D75A"/>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52F4BF4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F1D2CFFC"/>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64A8196A"/>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42E6CD8C"/>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A9CCAA3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B1D00FD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969C729C"/>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6DCEE136"/>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5D70EA58"/>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CC2C6044"/>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F22AF010"/>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73003CF2"/>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2DD21858"/>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2160C194"/>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multilevel"/>
    <w:tmpl w:val="AB58B876"/>
    <w:styleLink w:val="CurrentList31"/>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EC7288B2"/>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EA1AA25A"/>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427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FAF2AEB2"/>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6C36D82"/>
    <w:multiLevelType w:val="multilevel"/>
    <w:tmpl w:val="EA6E2090"/>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505C98"/>
    <w:multiLevelType w:val="multilevel"/>
    <w:tmpl w:val="6546C5BE"/>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95452BC"/>
    <w:multiLevelType w:val="multilevel"/>
    <w:tmpl w:val="D55236FE"/>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AEB5FC9"/>
    <w:multiLevelType w:val="multilevel"/>
    <w:tmpl w:val="430CAD86"/>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8D2CA3"/>
    <w:multiLevelType w:val="multilevel"/>
    <w:tmpl w:val="7A4E873C"/>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C86758B"/>
    <w:multiLevelType w:val="multilevel"/>
    <w:tmpl w:val="01405264"/>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7" w15:restartNumberingAfterBreak="0">
    <w:nsid w:val="7F652830"/>
    <w:multiLevelType w:val="multilevel"/>
    <w:tmpl w:val="D496210A"/>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89508028">
    <w:abstractNumId w:val="0"/>
  </w:num>
  <w:num w:numId="2" w16cid:durableId="951060515">
    <w:abstractNumId w:val="1"/>
  </w:num>
  <w:num w:numId="3" w16cid:durableId="1543831791">
    <w:abstractNumId w:val="2"/>
  </w:num>
  <w:num w:numId="4" w16cid:durableId="1795517635">
    <w:abstractNumId w:val="3"/>
  </w:num>
  <w:num w:numId="5" w16cid:durableId="256325682">
    <w:abstractNumId w:val="4"/>
  </w:num>
  <w:num w:numId="6" w16cid:durableId="1310212919">
    <w:abstractNumId w:val="5"/>
  </w:num>
  <w:num w:numId="7" w16cid:durableId="698900116">
    <w:abstractNumId w:val="6"/>
  </w:num>
  <w:num w:numId="8" w16cid:durableId="2017803208">
    <w:abstractNumId w:val="7"/>
  </w:num>
  <w:num w:numId="9" w16cid:durableId="2061439016">
    <w:abstractNumId w:val="8"/>
  </w:num>
  <w:num w:numId="10" w16cid:durableId="979111795">
    <w:abstractNumId w:val="9"/>
  </w:num>
  <w:num w:numId="11" w16cid:durableId="55785217">
    <w:abstractNumId w:val="10"/>
  </w:num>
  <w:num w:numId="12" w16cid:durableId="1709181701">
    <w:abstractNumId w:val="11"/>
  </w:num>
  <w:num w:numId="13" w16cid:durableId="1836920554">
    <w:abstractNumId w:val="12"/>
  </w:num>
  <w:num w:numId="14" w16cid:durableId="782572890">
    <w:abstractNumId w:val="13"/>
  </w:num>
  <w:num w:numId="15" w16cid:durableId="879786035">
    <w:abstractNumId w:val="14"/>
  </w:num>
  <w:num w:numId="16" w16cid:durableId="241842860">
    <w:abstractNumId w:val="15"/>
  </w:num>
  <w:num w:numId="17" w16cid:durableId="1219316771">
    <w:abstractNumId w:val="16"/>
  </w:num>
  <w:num w:numId="18" w16cid:durableId="681247190">
    <w:abstractNumId w:val="17"/>
  </w:num>
  <w:num w:numId="19" w16cid:durableId="877468647">
    <w:abstractNumId w:val="18"/>
  </w:num>
  <w:num w:numId="20" w16cid:durableId="2130078173">
    <w:abstractNumId w:val="19"/>
  </w:num>
  <w:num w:numId="21" w16cid:durableId="1128627223">
    <w:abstractNumId w:val="20"/>
  </w:num>
  <w:num w:numId="22" w16cid:durableId="1860197330">
    <w:abstractNumId w:val="21"/>
  </w:num>
  <w:num w:numId="23" w16cid:durableId="2096397659">
    <w:abstractNumId w:val="22"/>
  </w:num>
  <w:num w:numId="24" w16cid:durableId="1127969410">
    <w:abstractNumId w:val="23"/>
  </w:num>
  <w:num w:numId="25" w16cid:durableId="304622974">
    <w:abstractNumId w:val="24"/>
  </w:num>
  <w:num w:numId="26" w16cid:durableId="920139259">
    <w:abstractNumId w:val="25"/>
  </w:num>
  <w:num w:numId="27" w16cid:durableId="634020554">
    <w:abstractNumId w:val="26"/>
  </w:num>
  <w:num w:numId="28" w16cid:durableId="1923220347">
    <w:abstractNumId w:val="27"/>
  </w:num>
  <w:num w:numId="29" w16cid:durableId="627779640">
    <w:abstractNumId w:val="28"/>
  </w:num>
  <w:num w:numId="30" w16cid:durableId="1973513216">
    <w:abstractNumId w:val="29"/>
  </w:num>
  <w:num w:numId="31" w16cid:durableId="495073876">
    <w:abstractNumId w:val="30"/>
  </w:num>
  <w:num w:numId="32" w16cid:durableId="2127658074">
    <w:abstractNumId w:val="31"/>
  </w:num>
  <w:num w:numId="33" w16cid:durableId="1136994942">
    <w:abstractNumId w:val="32"/>
  </w:num>
  <w:num w:numId="34" w16cid:durableId="1851408523">
    <w:abstractNumId w:val="33"/>
  </w:num>
  <w:num w:numId="35" w16cid:durableId="524755345">
    <w:abstractNumId w:val="34"/>
  </w:num>
  <w:num w:numId="36" w16cid:durableId="481893952">
    <w:abstractNumId w:val="35"/>
  </w:num>
  <w:num w:numId="37" w16cid:durableId="533810605">
    <w:abstractNumId w:val="36"/>
  </w:num>
  <w:num w:numId="38" w16cid:durableId="1434789718">
    <w:abstractNumId w:val="37"/>
  </w:num>
  <w:num w:numId="39" w16cid:durableId="1416902179">
    <w:abstractNumId w:val="38"/>
  </w:num>
  <w:num w:numId="40" w16cid:durableId="938220255">
    <w:abstractNumId w:val="39"/>
  </w:num>
  <w:num w:numId="41" w16cid:durableId="90707926">
    <w:abstractNumId w:val="40"/>
  </w:num>
  <w:num w:numId="42" w16cid:durableId="211968204">
    <w:abstractNumId w:val="41"/>
  </w:num>
  <w:num w:numId="43" w16cid:durableId="2056003136">
    <w:abstractNumId w:val="42"/>
  </w:num>
  <w:num w:numId="44" w16cid:durableId="908074750">
    <w:abstractNumId w:val="43"/>
  </w:num>
  <w:num w:numId="45" w16cid:durableId="1272974388">
    <w:abstractNumId w:val="44"/>
  </w:num>
  <w:num w:numId="46" w16cid:durableId="1066417943">
    <w:abstractNumId w:val="45"/>
  </w:num>
  <w:num w:numId="47" w16cid:durableId="1525248269">
    <w:abstractNumId w:val="46"/>
  </w:num>
  <w:num w:numId="48" w16cid:durableId="133880141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5A1"/>
    <w:rsid w:val="00252500"/>
    <w:rsid w:val="0050518C"/>
    <w:rsid w:val="00660B96"/>
    <w:rsid w:val="00C237EF"/>
    <w:rsid w:val="00D455A1"/>
    <w:rsid w:val="00E0391C"/>
    <w:rsid w:val="00EA08D8"/>
    <w:rsid w:val="00F54E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F297F"/>
  <w15:docId w15:val="{CBB912D0-5776-4080-8D25-E7D34008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color w:val="2E3641"/>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pPr>
      <w:keepNext/>
      <w:keepLines/>
      <w:numPr>
        <w:numId w:val="42"/>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pPr>
      <w:widowControl w:val="0"/>
      <w:numPr>
        <w:ilvl w:val="1"/>
        <w:numId w:val="42"/>
      </w:numPr>
      <w:tabs>
        <w:tab w:val="left" w:pos="567"/>
      </w:tabs>
      <w:spacing w:before="160" w:after="80"/>
      <w:jc w:val="left"/>
      <w:outlineLvl w:val="2"/>
    </w:pPr>
    <w:rPr>
      <w:rFonts w:eastAsiaTheme="majorEastAsia" w:cstheme="majorBidi"/>
      <w:szCs w:val="28"/>
    </w:rPr>
  </w:style>
  <w:style w:type="paragraph" w:styleId="Heading4">
    <w:name w:val="heading 4"/>
    <w:basedOn w:val="Normal"/>
    <w:next w:val="Normal"/>
    <w:link w:val="Heading4Char"/>
    <w:uiPriority w:val="9"/>
    <w:unhideWhenUsed/>
    <w:qFormat/>
    <w:pPr>
      <w:widowControl w:val="0"/>
      <w:numPr>
        <w:ilvl w:val="2"/>
        <w:numId w:val="42"/>
      </w:numPr>
      <w:spacing w:before="80" w:after="40"/>
      <w:jc w:val="left"/>
      <w:outlineLvl w:val="3"/>
    </w:pPr>
    <w:rPr>
      <w:rFonts w:eastAsiaTheme="majorEastAsia" w:cstheme="majorBidi"/>
      <w:iCs/>
    </w:rPr>
  </w:style>
  <w:style w:type="paragraph" w:styleId="Heading5">
    <w:name w:val="heading 5"/>
    <w:basedOn w:val="Heading4"/>
    <w:next w:val="Normal"/>
    <w:link w:val="Heading5Char"/>
    <w:uiPriority w:val="9"/>
    <w:unhideWhenUsed/>
    <w:qFormat/>
    <w:pPr>
      <w:numPr>
        <w:ilvl w:val="3"/>
      </w:numPr>
      <w:outlineLvl w:val="4"/>
    </w:pPr>
  </w:style>
  <w:style w:type="paragraph" w:styleId="Heading6">
    <w:name w:val="heading 6"/>
    <w:basedOn w:val="Heading5"/>
    <w:next w:val="Normal"/>
    <w:link w:val="Heading6Char"/>
    <w:uiPriority w:val="9"/>
    <w:unhideWhenUsed/>
    <w:qFormat/>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pPr>
      <w:keepNext/>
      <w:keepLines/>
      <w:spacing w:before="40"/>
      <w:outlineLvl w:val="6"/>
    </w:pPr>
    <w:rPr>
      <w:rFonts w:eastAsiaTheme="majorEastAsia" w:cstheme="majorBidi"/>
      <w:b/>
      <w:color w:val="677992"/>
    </w:rPr>
  </w:style>
  <w:style w:type="paragraph" w:styleId="Heading8">
    <w:name w:val="heading 8"/>
    <w:basedOn w:val="Normal"/>
    <w:next w:val="Normal"/>
    <w:link w:val="Heading8Char"/>
    <w:unhideWhenUsed/>
    <w:qFormat/>
    <w:pPr>
      <w:keepNext/>
      <w:keepLines/>
      <w:outlineLvl w:val="7"/>
    </w:pPr>
    <w:rPr>
      <w:rFonts w:eastAsiaTheme="majorEastAsia" w:cstheme="majorBidi"/>
      <w:iCs/>
      <w:color w:val="72839B"/>
    </w:rPr>
  </w:style>
  <w:style w:type="paragraph" w:styleId="Heading9">
    <w:name w:val="heading 9"/>
    <w:basedOn w:val="Normal"/>
    <w:next w:val="Normal"/>
    <w:link w:val="Heading9Char"/>
    <w:unhideWhenUsed/>
    <w:qFormat/>
    <w:pPr>
      <w:keepNext/>
      <w:keepLines/>
      <w:outlineLvl w:val="8"/>
    </w:pPr>
    <w:rPr>
      <w:rFonts w:eastAsiaTheme="majorEastAsia" w:cstheme="majorBidi"/>
      <w:color w:val="A1ACB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b/>
      <w:color w:val="2E3641"/>
      <w:sz w:val="32"/>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b/>
      <w:color w:val="2E3641"/>
      <w:sz w:val="24"/>
      <w:szCs w:val="32"/>
    </w:rPr>
  </w:style>
  <w:style w:type="character" w:customStyle="1" w:styleId="Heading3Char">
    <w:name w:val="Heading 3 Char"/>
    <w:basedOn w:val="DefaultParagraphFont"/>
    <w:link w:val="Heading3"/>
    <w:uiPriority w:val="9"/>
    <w:rPr>
      <w:rFonts w:eastAsiaTheme="majorEastAsia" w:cstheme="majorBidi"/>
      <w:color w:val="2E3641"/>
      <w:szCs w:val="28"/>
    </w:rPr>
  </w:style>
  <w:style w:type="character" w:customStyle="1" w:styleId="Heading4Char">
    <w:name w:val="Heading 4 Char"/>
    <w:basedOn w:val="DefaultParagraphFont"/>
    <w:link w:val="Heading4"/>
    <w:uiPriority w:val="9"/>
    <w:rPr>
      <w:rFonts w:eastAsiaTheme="majorEastAsia" w:cstheme="majorBidi"/>
      <w:iCs/>
      <w:color w:val="2E3641"/>
    </w:rPr>
  </w:style>
  <w:style w:type="character" w:customStyle="1" w:styleId="Heading5Char">
    <w:name w:val="Heading 5 Char"/>
    <w:basedOn w:val="DefaultParagraphFont"/>
    <w:link w:val="Heading5"/>
    <w:uiPriority w:val="9"/>
    <w:rPr>
      <w:rFonts w:eastAsiaTheme="majorEastAsia" w:cstheme="majorBidi"/>
      <w:iCs/>
      <w:color w:val="2E3641"/>
    </w:rPr>
  </w:style>
  <w:style w:type="character" w:customStyle="1" w:styleId="Heading6Char">
    <w:name w:val="Heading 6 Char"/>
    <w:basedOn w:val="DefaultParagraphFont"/>
    <w:link w:val="Heading6"/>
    <w:uiPriority w:val="9"/>
    <w:rPr>
      <w:rFonts w:eastAsia="Times New Roman" w:cstheme="majorBidi"/>
      <w:iCs/>
      <w:color w:val="2E3641"/>
      <w:lang w:eastAsia="en-GB"/>
    </w:rPr>
  </w:style>
  <w:style w:type="character" w:customStyle="1" w:styleId="Heading7Char">
    <w:name w:val="Heading 7 Char"/>
    <w:basedOn w:val="DefaultParagraphFont"/>
    <w:link w:val="Heading7"/>
    <w:uiPriority w:val="9"/>
    <w:rPr>
      <w:rFonts w:eastAsiaTheme="majorEastAsia" w:cstheme="majorBidi"/>
      <w:b/>
      <w:color w:val="677992"/>
    </w:rPr>
  </w:style>
  <w:style w:type="character" w:customStyle="1" w:styleId="Heading8Char">
    <w:name w:val="Heading 8 Char"/>
    <w:basedOn w:val="DefaultParagraphFont"/>
    <w:link w:val="Heading8"/>
    <w:rPr>
      <w:rFonts w:eastAsiaTheme="majorEastAsia" w:cstheme="majorBidi"/>
      <w:iCs/>
      <w:color w:val="72839B"/>
    </w:rPr>
  </w:style>
  <w:style w:type="character" w:customStyle="1" w:styleId="Heading9Char">
    <w:name w:val="Heading 9 Char"/>
    <w:basedOn w:val="DefaultParagraphFont"/>
    <w:link w:val="Heading9"/>
    <w:rPr>
      <w:rFonts w:eastAsiaTheme="majorEastAsia" w:cstheme="majorBidi"/>
      <w:color w:val="A1ACBC"/>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color w:val="72839B"/>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72839B"/>
      <w:spacing w:val="-10"/>
      <w:kern w:val="28"/>
      <w:sz w:val="56"/>
      <w:szCs w:val="56"/>
    </w:rPr>
  </w:style>
  <w:style w:type="character" w:styleId="Hyperlink">
    <w:name w:val="Hyperlink"/>
    <w:basedOn w:val="DefaultParagraphFont"/>
    <w:uiPriority w:val="99"/>
    <w:unhideWhenUsed/>
    <w:rPr>
      <w:color w:val="00A07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NORMALINTEXTBOX">
    <w:name w:val="NORMAL IN TEXT BOX"/>
    <w:basedOn w:val="Normal"/>
    <w:qFormat/>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Pr>
      <w:rFonts w:cs="Times New Roman"/>
      <w:sz w:val="24"/>
    </w:rPr>
  </w:style>
  <w:style w:type="paragraph" w:styleId="NormalIndent">
    <w:name w:val="Normal Indent"/>
    <w:basedOn w:val="Normal"/>
    <w:uiPriority w:val="99"/>
    <w:unhideWhenUsed/>
    <w:pPr>
      <w:ind w:left="720"/>
    </w:pPr>
  </w:style>
  <w:style w:type="paragraph" w:styleId="NoteHeading">
    <w:name w:val="Note Heading"/>
    <w:basedOn w:val="Normal"/>
    <w:next w:val="Normal"/>
    <w:link w:val="NoteHeadingChar"/>
    <w:uiPriority w:val="99"/>
    <w:unhideWhenUsed/>
  </w:style>
  <w:style w:type="character" w:customStyle="1" w:styleId="NoteHeadingChar">
    <w:name w:val="Note Heading Char"/>
    <w:basedOn w:val="DefaultParagraphFont"/>
    <w:link w:val="NoteHeading"/>
    <w:uiPriority w:val="99"/>
  </w:style>
  <w:style w:type="character" w:customStyle="1" w:styleId="PlaceholderText1">
    <w:name w:val="Placeholder Text1"/>
    <w:basedOn w:val="DefaultParagraphFont"/>
    <w:uiPriority w:val="99"/>
    <w:semiHidden/>
    <w:rPr>
      <w:color w:val="666666"/>
    </w:rPr>
  </w:style>
  <w:style w:type="paragraph" w:styleId="PlainText">
    <w:name w:val="Plain Text"/>
    <w:basedOn w:val="Normal"/>
    <w:link w:val="PlainTextChar"/>
    <w:uiPriority w:val="99"/>
    <w:unhideWhenUsed/>
    <w:rPr>
      <w:rFonts w:ascii="Consolas" w:hAnsi="Consolas" w:cs="Consolas"/>
      <w:sz w:val="21"/>
      <w:szCs w:val="21"/>
    </w:rPr>
  </w:style>
  <w:style w:type="character" w:customStyle="1" w:styleId="PlainTextChar">
    <w:name w:val="Plain Text Char"/>
    <w:basedOn w:val="DefaultParagraphFont"/>
    <w:link w:val="PlainText"/>
    <w:uiPriority w:val="99"/>
    <w:rPr>
      <w:rFonts w:ascii="Consolas" w:hAnsi="Consolas" w:cs="Consolas"/>
      <w:sz w:val="21"/>
      <w:szCs w:val="21"/>
    </w:rPr>
  </w:style>
  <w:style w:type="character" w:customStyle="1" w:styleId="SmartLink1">
    <w:name w:val="SmartLink1"/>
    <w:basedOn w:val="DefaultParagraphFont"/>
    <w:uiPriority w:val="99"/>
    <w:unhideWhenUsed/>
    <w:rPr>
      <w:color w:val="0000FF"/>
      <w:u w:val="single"/>
      <w:shd w:val="clear" w:color="auto" w:fill="F3F2F1"/>
    </w:rPr>
  </w:style>
  <w:style w:type="character" w:customStyle="1" w:styleId="SmartHyperlink1">
    <w:name w:val="Smart Hyperlink1"/>
    <w:basedOn w:val="DefaultParagraphFont"/>
    <w:uiPriority w:val="99"/>
    <w:unhideWhenUsed/>
    <w:rPr>
      <w:u w:val="dotted"/>
    </w:rPr>
  </w:style>
  <w:style w:type="paragraph" w:styleId="ListNumber4">
    <w:name w:val="List Number 4"/>
    <w:basedOn w:val="Normal"/>
    <w:uiPriority w:val="99"/>
    <w:unhideWhenUsed/>
    <w:pPr>
      <w:numPr>
        <w:numId w:val="1"/>
      </w:numPr>
      <w:contextualSpacing/>
    </w:pPr>
  </w:style>
  <w:style w:type="paragraph" w:styleId="TOC1">
    <w:name w:val="toc 1"/>
    <w:basedOn w:val="Normal"/>
    <w:next w:val="Normal"/>
    <w:uiPriority w:val="39"/>
    <w:unhideWhenUsed/>
    <w:pPr>
      <w:spacing w:after="100"/>
      <w:jc w:val="left"/>
    </w:pPr>
    <w:rPr>
      <w:b/>
      <w:color w:val="00A071"/>
    </w:rPr>
  </w:style>
  <w:style w:type="paragraph" w:styleId="TOC2">
    <w:name w:val="toc 2"/>
    <w:basedOn w:val="Normal"/>
    <w:next w:val="Normal"/>
    <w:uiPriority w:val="39"/>
    <w:unhideWhenUsed/>
    <w:pPr>
      <w:spacing w:after="100"/>
      <w:ind w:left="180"/>
    </w:pPr>
    <w:rPr>
      <w:b/>
      <w:color w:val="00A071"/>
      <w:sz w:val="15"/>
    </w:rPr>
  </w:style>
  <w:style w:type="paragraph" w:styleId="TOC3">
    <w:name w:val="toc 3"/>
    <w:basedOn w:val="Normal"/>
    <w:next w:val="Normal"/>
    <w:uiPriority w:val="39"/>
    <w:unhideWhenUsed/>
    <w:pPr>
      <w:spacing w:after="100"/>
      <w:ind w:left="360"/>
    </w:pPr>
    <w:rPr>
      <w:sz w:val="15"/>
    </w:rPr>
  </w:style>
  <w:style w:type="paragraph" w:customStyle="1" w:styleId="TOCHeading1">
    <w:name w:val="TOC Heading1"/>
    <w:basedOn w:val="Heading1"/>
    <w:next w:val="Normal"/>
    <w:uiPriority w:val="39"/>
    <w:unhideWhenUsed/>
    <w:qFormat/>
    <w:pPr>
      <w:spacing w:before="240" w:after="0"/>
    </w:pPr>
    <w:rPr>
      <w:szCs w:val="32"/>
    </w:rPr>
  </w:style>
  <w:style w:type="paragraph" w:styleId="Date">
    <w:name w:val="Date"/>
    <w:basedOn w:val="Normal"/>
    <w:next w:val="Normal"/>
    <w:link w:val="DateChar"/>
    <w:uiPriority w:val="99"/>
    <w:unhideWhenUsed/>
  </w:style>
  <w:style w:type="character" w:customStyle="1" w:styleId="DateChar">
    <w:name w:val="Date Char"/>
    <w:basedOn w:val="DefaultParagraphFont"/>
    <w:link w:val="Date"/>
    <w:uiPriority w:val="99"/>
    <w:rPr>
      <w:color w:val="2E3641"/>
    </w:rPr>
  </w:style>
  <w:style w:type="paragraph" w:customStyle="1" w:styleId="EnvelopeAddress1">
    <w:name w:val="Envelope Address1"/>
    <w:basedOn w:val="Normal"/>
    <w:uiPriority w:val="99"/>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customStyle="1" w:styleId="EnvelopeReturn1">
    <w:name w:val="Envelope Return1"/>
    <w:basedOn w:val="Normal"/>
    <w:uiPriority w:val="99"/>
    <w:unhideWhenUsed/>
    <w:rPr>
      <w:rFonts w:asciiTheme="majorHAnsi" w:eastAsiaTheme="majorEastAsia" w:hAnsiTheme="majorHAnsi" w:cstheme="majorBidi"/>
      <w:sz w:val="20"/>
      <w:szCs w:val="20"/>
    </w:rPr>
  </w:style>
  <w:style w:type="character" w:styleId="FollowedHyperlink">
    <w:name w:val="FollowedHyperlink"/>
    <w:basedOn w:val="DefaultParagraphFont"/>
    <w:unhideWhenUsed/>
    <w:qFormat/>
    <w:rPr>
      <w:color w:val="00A071"/>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color w:val="2E3641"/>
    </w:rPr>
  </w:style>
  <w:style w:type="character" w:styleId="FootnoteReference">
    <w:name w:val="footnote reference"/>
    <w:basedOn w:val="DefaultParagraphFont"/>
    <w:uiPriority w:val="99"/>
    <w:unhideWhenUsed/>
    <w:rPr>
      <w:vertAlign w:val="superscript"/>
    </w:rPr>
  </w:style>
  <w:style w:type="paragraph" w:styleId="FootnoteText">
    <w:name w:val="footnote text"/>
    <w:basedOn w:val="Normal"/>
    <w:link w:val="FootnoteTextChar"/>
    <w:uiPriority w:val="99"/>
    <w:unhideWhenUsed/>
    <w:pPr>
      <w:jc w:val="left"/>
    </w:pPr>
    <w:rPr>
      <w:sz w:val="13"/>
      <w:szCs w:val="20"/>
    </w:rPr>
  </w:style>
  <w:style w:type="character" w:customStyle="1" w:styleId="FootnoteTextChar">
    <w:name w:val="Footnote Text Char"/>
    <w:basedOn w:val="DefaultParagraphFont"/>
    <w:link w:val="FootnoteText"/>
    <w:uiPriority w:val="99"/>
    <w:rPr>
      <w:color w:val="2E3641"/>
      <w:sz w:val="13"/>
      <w:szCs w:val="20"/>
    </w:rPr>
  </w:style>
  <w:style w:type="character" w:customStyle="1" w:styleId="Hashtag1">
    <w:name w:val="Hashtag1"/>
    <w:basedOn w:val="DefaultParagraphFont"/>
    <w:uiPriority w:val="99"/>
    <w:unhideWhenUsed/>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Pr>
      <w:rFonts w:ascii="Consolas" w:hAnsi="Consolas" w:cs="Consolas"/>
      <w:sz w:val="20"/>
      <w:szCs w:val="20"/>
    </w:rPr>
  </w:style>
  <w:style w:type="character" w:customStyle="1" w:styleId="HTMLPreformattedChar">
    <w:name w:val="HTML Preformatted Char"/>
    <w:basedOn w:val="DefaultParagraphFont"/>
    <w:link w:val="HTMLPreformatted"/>
    <w:uiPriority w:val="99"/>
    <w:rPr>
      <w:rFonts w:ascii="Consolas" w:hAnsi="Consolas" w:cs="Consolas"/>
      <w:color w:val="2E3641"/>
      <w:sz w:val="20"/>
      <w:szCs w:val="20"/>
    </w:rPr>
  </w:style>
  <w:style w:type="paragraph" w:styleId="Index3">
    <w:name w:val="index 3"/>
    <w:basedOn w:val="Normal"/>
    <w:next w:val="Normal"/>
    <w:uiPriority w:val="99"/>
    <w:unhideWhenUsed/>
    <w:pPr>
      <w:ind w:left="540" w:hanging="180"/>
    </w:pPr>
  </w:style>
  <w:style w:type="paragraph" w:styleId="Index4">
    <w:name w:val="index 4"/>
    <w:basedOn w:val="Normal"/>
    <w:next w:val="Normal"/>
    <w:uiPriority w:val="99"/>
    <w:unhideWhenUsed/>
    <w:pPr>
      <w:ind w:left="720" w:hanging="180"/>
    </w:pPr>
  </w:style>
  <w:style w:type="paragraph" w:styleId="ListBullet">
    <w:name w:val="List Bullet"/>
    <w:basedOn w:val="Normal"/>
    <w:uiPriority w:val="99"/>
    <w:unhideWhenUsed/>
    <w:pPr>
      <w:numPr>
        <w:numId w:val="8"/>
      </w:numPr>
      <w:contextualSpacing/>
    </w:pPr>
  </w:style>
  <w:style w:type="paragraph" w:styleId="ListBullet2">
    <w:name w:val="List Bullet 2"/>
    <w:basedOn w:val="Normal"/>
    <w:uiPriority w:val="99"/>
    <w:unhideWhenUsed/>
    <w:pPr>
      <w:numPr>
        <w:numId w:val="6"/>
      </w:numPr>
      <w:contextualSpacing/>
    </w:pPr>
  </w:style>
  <w:style w:type="paragraph" w:styleId="ListBullet3">
    <w:name w:val="List Bullet 3"/>
    <w:basedOn w:val="Normal"/>
    <w:uiPriority w:val="99"/>
    <w:unhideWhenUsed/>
    <w:pPr>
      <w:numPr>
        <w:numId w:val="5"/>
      </w:numPr>
      <w:contextualSpacing/>
    </w:pPr>
  </w:style>
  <w:style w:type="paragraph" w:styleId="ListBullet4">
    <w:name w:val="List Bullet 4"/>
    <w:basedOn w:val="Normal"/>
    <w:uiPriority w:val="99"/>
    <w:unhideWhenUsed/>
    <w:pPr>
      <w:numPr>
        <w:numId w:val="4"/>
      </w:numPr>
      <w:ind w:left="1095" w:hanging="244"/>
      <w:contextualSpacing/>
    </w:pPr>
  </w:style>
  <w:style w:type="paragraph" w:styleId="ListBullet5">
    <w:name w:val="List Bullet 5"/>
    <w:basedOn w:val="Normal"/>
    <w:uiPriority w:val="99"/>
    <w:unhideWhenUsed/>
    <w:pPr>
      <w:numPr>
        <w:numId w:val="3"/>
      </w:numPr>
      <w:contextualSpacing/>
    </w:pPr>
  </w:style>
  <w:style w:type="paragraph" w:styleId="ListNumber">
    <w:name w:val="List Number"/>
    <w:basedOn w:val="Normal"/>
    <w:uiPriority w:val="99"/>
    <w:unhideWhenUsed/>
    <w:pPr>
      <w:numPr>
        <w:numId w:val="7"/>
      </w:numPr>
      <w:contextualSpacing/>
    </w:pPr>
  </w:style>
  <w:style w:type="paragraph" w:styleId="ListNumber2">
    <w:name w:val="List Number 2"/>
    <w:basedOn w:val="Normal"/>
    <w:uiPriority w:val="99"/>
    <w:unhideWhenUsed/>
    <w:pPr>
      <w:numPr>
        <w:numId w:val="2"/>
      </w:numPr>
      <w:contextualSpacing/>
    </w:pPr>
  </w:style>
  <w:style w:type="character" w:customStyle="1" w:styleId="Mention1">
    <w:name w:val="Mention1"/>
    <w:basedOn w:val="DefaultParagraphFont"/>
    <w:uiPriority w:val="99"/>
    <w:unhideWhenUsed/>
    <w:rPr>
      <w:color w:val="2B579A"/>
      <w:shd w:val="clear" w:color="auto" w:fill="E1DFDD"/>
    </w:rPr>
  </w:style>
  <w:style w:type="paragraph" w:styleId="MessageHeader">
    <w:name w:val="Message Header"/>
    <w:basedOn w:val="Normal"/>
    <w:link w:val="MessageHeaderChar"/>
    <w:uiPriority w:val="99"/>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Pr>
      <w:rFonts w:asciiTheme="majorHAnsi" w:eastAsiaTheme="majorEastAsia" w:hAnsiTheme="majorHAnsi" w:cstheme="majorBidi"/>
      <w:color w:val="2E3641"/>
      <w:sz w:val="24"/>
      <w:shd w:val="pct20" w:color="auto" w:fill="auto"/>
    </w:rPr>
  </w:style>
  <w:style w:type="paragraph" w:styleId="Salutation">
    <w:name w:val="Salutation"/>
    <w:basedOn w:val="Normal"/>
    <w:next w:val="Normal"/>
    <w:link w:val="SalutationChar"/>
    <w:uiPriority w:val="99"/>
    <w:unhideWhenUsed/>
  </w:style>
  <w:style w:type="character" w:customStyle="1" w:styleId="SalutationChar">
    <w:name w:val="Salutation Char"/>
    <w:basedOn w:val="DefaultParagraphFont"/>
    <w:link w:val="Salutation"/>
    <w:uiPriority w:val="99"/>
    <w:rPr>
      <w:color w:val="2E3641"/>
    </w:rPr>
  </w:style>
  <w:style w:type="paragraph" w:styleId="TableofAuthorities">
    <w:name w:val="table of authorities"/>
    <w:basedOn w:val="Normal"/>
    <w:next w:val="Normal"/>
    <w:uiPriority w:val="99"/>
    <w:unhideWhenUsed/>
    <w:pPr>
      <w:ind w:left="180" w:hanging="180"/>
    </w:pPr>
  </w:style>
  <w:style w:type="numbering" w:customStyle="1" w:styleId="CurrentList1">
    <w:name w:val="Current List1"/>
    <w:uiPriority w:val="99"/>
    <w:pPr>
      <w:numPr>
        <w:numId w:val="14"/>
      </w:numPr>
    </w:pPr>
  </w:style>
  <w:style w:type="numbering" w:customStyle="1" w:styleId="CurrentList2">
    <w:name w:val="Current List2"/>
    <w:uiPriority w:val="99"/>
    <w:pPr>
      <w:numPr>
        <w:numId w:val="10"/>
      </w:numPr>
    </w:pPr>
  </w:style>
  <w:style w:type="numbering" w:customStyle="1" w:styleId="CurrentList3">
    <w:name w:val="Current List3"/>
    <w:uiPriority w:val="99"/>
    <w:pPr>
      <w:numPr>
        <w:numId w:val="39"/>
      </w:numPr>
    </w:pPr>
  </w:style>
  <w:style w:type="numbering" w:customStyle="1" w:styleId="CurrentList4">
    <w:name w:val="Current List4"/>
    <w:uiPriority w:val="99"/>
    <w:pPr>
      <w:numPr>
        <w:numId w:val="23"/>
      </w:numPr>
    </w:pPr>
  </w:style>
  <w:style w:type="numbering" w:customStyle="1" w:styleId="1111111">
    <w:name w:val="1 / 1.1 / 1.1.11"/>
    <w:basedOn w:val="NoList"/>
    <w:uiPriority w:val="99"/>
    <w:semiHidden/>
    <w:unhideWhenUsed/>
    <w:pPr>
      <w:numPr>
        <w:numId w:val="18"/>
      </w:numPr>
    </w:pPr>
  </w:style>
  <w:style w:type="paragraph" w:styleId="TOC4">
    <w:name w:val="toc 4"/>
    <w:basedOn w:val="Normal"/>
    <w:next w:val="Normal"/>
    <w:uiPriority w:val="39"/>
    <w:unhideWhenUsed/>
    <w:pPr>
      <w:spacing w:after="100"/>
      <w:ind w:left="540"/>
    </w:pPr>
    <w:rPr>
      <w:sz w:val="15"/>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pPr>
      <w:spacing w:after="0" w:line="240" w:lineRule="auto"/>
    </w:pPr>
    <w:tblPr>
      <w:tblStyleRowBandSize w:val="1"/>
      <w:tblStyleColBandSize w:val="1"/>
      <w:tblBorders>
        <w:top w:val="single" w:sz="4" w:space="0" w:color="00A071"/>
        <w:left w:val="single" w:sz="4" w:space="0" w:color="00A071"/>
        <w:bottom w:val="single" w:sz="4" w:space="0" w:color="00A071"/>
        <w:right w:val="single" w:sz="4" w:space="0" w:color="00A071"/>
      </w:tblBorders>
    </w:tblPr>
    <w:tblStylePr w:type="firstRow">
      <w:rPr>
        <w:b/>
        <w:bCs/>
        <w:color w:val="FFFFFF"/>
      </w:rPr>
      <w:tblPr/>
      <w:tcPr>
        <w:shd w:val="clear" w:color="auto" w:fill="00A071"/>
        <w:vAlign w:val="top"/>
      </w:tcPr>
    </w:tblStylePr>
    <w:tblStylePr w:type="lastRow">
      <w:rPr>
        <w:b/>
        <w:bCs/>
      </w:rPr>
      <w:tblPr/>
      <w:tcPr>
        <w:tcBorders>
          <w:top w:val="double" w:sz="4" w:space="0" w:color="00A071"/>
        </w:tcBorders>
        <w:shd w:val="clear" w:color="auto" w:fill="FFFFFF"/>
        <w:vAlign w:val="top"/>
      </w:tcPr>
    </w:tblStylePr>
    <w:tblStylePr w:type="firstCol">
      <w:rPr>
        <w:b/>
        <w:bCs/>
      </w:rPr>
      <w:tblPr/>
      <w:tcPr>
        <w:tcBorders>
          <w:right w:val="nil"/>
        </w:tcBorders>
        <w:shd w:val="clear" w:color="auto" w:fill="FFFFFF"/>
        <w:vAlign w:val="top"/>
      </w:tcPr>
    </w:tblStylePr>
    <w:tblStylePr w:type="lastCol">
      <w:rPr>
        <w:b/>
        <w:bCs/>
      </w:rPr>
      <w:tblPr/>
      <w:tcPr>
        <w:tcBorders>
          <w:left w:val="nil"/>
        </w:tcBorders>
        <w:shd w:val="clear" w:color="auto" w:fill="FFFFFF"/>
        <w:vAlign w:val="top"/>
      </w:tcPr>
    </w:tblStylePr>
    <w:tblStylePr w:type="band1Vert">
      <w:tblPr/>
      <w:tcPr>
        <w:tcBorders>
          <w:left w:val="single" w:sz="4" w:space="0" w:color="00A071"/>
          <w:right w:val="single" w:sz="4" w:space="0" w:color="00A071"/>
        </w:tcBorders>
        <w:vAlign w:val="top"/>
      </w:tcPr>
    </w:tblStylePr>
    <w:tblStylePr w:type="band1Horz">
      <w:tblPr/>
      <w:tcPr>
        <w:tcBorders>
          <w:top w:val="single" w:sz="4" w:space="0" w:color="00A071"/>
          <w:bottom w:val="single" w:sz="4" w:space="0" w:color="00A071"/>
          <w:insideH w:val="nil"/>
        </w:tcBorders>
        <w:vAlign w:val="top"/>
      </w:tcPr>
    </w:tblStylePr>
    <w:tblStylePr w:type="neCell">
      <w:tblPr/>
      <w:tcPr>
        <w:tcBorders>
          <w:left w:val="nil"/>
          <w:bottom w:val="nil"/>
        </w:tcBorders>
        <w:vAlign w:val="top"/>
      </w:tcPr>
    </w:tblStylePr>
    <w:tblStylePr w:type="nwCell">
      <w:tblPr/>
      <w:tcPr>
        <w:tcBorders>
          <w:bottom w:val="nil"/>
          <w:right w:val="nil"/>
        </w:tcBorders>
        <w:vAlign w:val="top"/>
      </w:tcPr>
    </w:tblStylePr>
    <w:tblStylePr w:type="seCell">
      <w:tblPr/>
      <w:tcPr>
        <w:tcBorders>
          <w:top w:val="double" w:sz="4" w:space="0" w:color="00A071"/>
          <w:left w:val="nil"/>
        </w:tcBorders>
        <w:vAlign w:val="top"/>
      </w:tcPr>
    </w:tblStylePr>
    <w:tblStylePr w:type="swCell">
      <w:tblPr/>
      <w:tcPr>
        <w:tcBorders>
          <w:top w:val="double" w:sz="4" w:space="0" w:color="00A071"/>
          <w:right w:val="nil"/>
        </w:tcBorders>
        <w:vAlign w:val="top"/>
      </w:tcPr>
    </w:tblStylePr>
  </w:style>
  <w:style w:type="table" w:customStyle="1" w:styleId="TableGridLight1">
    <w:name w:val="Table Grid Light1"/>
    <w:basedOn w:val="TableNormal"/>
    <w:uiPriority w:val="40"/>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vAlign w:val="top"/>
      </w:tcPr>
    </w:tblStylePr>
    <w:tblStylePr w:type="firstCol">
      <w:rPr>
        <w:b/>
        <w:bCs/>
      </w:rPr>
    </w:tblStylePr>
    <w:tblStylePr w:type="lastCol">
      <w:rPr>
        <w:b/>
        <w:bCs/>
      </w:rPr>
    </w:tblStylePr>
    <w:tblStylePr w:type="band1Vert">
      <w:tblPr/>
      <w:tcPr>
        <w:shd w:val="clear" w:color="auto" w:fill="F2F2F2"/>
        <w:vAlign w:val="top"/>
      </w:tcPr>
    </w:tblStylePr>
    <w:tblStylePr w:type="band1Horz">
      <w:tblPr/>
      <w:tcPr>
        <w:shd w:val="clear" w:color="auto" w:fill="F2F2F2"/>
        <w:vAlign w:val="top"/>
      </w:tcPr>
    </w:tblStylePr>
  </w:style>
  <w:style w:type="table" w:customStyle="1" w:styleId="GridTable1Light-Accent11">
    <w:name w:val="Grid Table 1 Light - Accent 11"/>
    <w:basedOn w:val="TableNormal"/>
    <w:uiPriority w:val="46"/>
    <w:pPr>
      <w:spacing w:after="0" w:line="240" w:lineRule="auto"/>
    </w:pPr>
    <w:rPr>
      <w:color w:val="2E3641"/>
      <w:sz w:val="16"/>
    </w:rPr>
    <w:tblPr>
      <w:tblStyleRowBandSize w:val="1"/>
      <w:tblStyleColBandSize w:val="1"/>
      <w:tblBorders>
        <w:top w:val="single" w:sz="4" w:space="0" w:color="B7DFBE"/>
        <w:bottom w:val="single" w:sz="4" w:space="0" w:color="B7DFBE"/>
        <w:insideH w:val="single" w:sz="4" w:space="0" w:color="B7DFBE"/>
      </w:tblBorders>
    </w:tblPr>
    <w:tcPr>
      <w:shd w:val="clear" w:color="auto" w:fill="auto"/>
      <w:vAlign w:val="center"/>
    </w:tcPr>
    <w:tblStylePr w:type="firstRow">
      <w:rPr>
        <w:rFonts w:asciiTheme="minorHAnsi" w:hAnsiTheme="minorHAnsi"/>
        <w:b w:val="0"/>
        <w:bCs/>
        <w:sz w:val="15"/>
      </w:rPr>
      <w:tblPr/>
      <w:tcPr>
        <w:tcBorders>
          <w:top w:val="single" w:sz="4" w:space="0" w:color="B7DFBE"/>
          <w:bottom w:val="nil"/>
        </w:tcBorders>
        <w:shd w:val="clear" w:color="auto" w:fill="auto"/>
        <w:vAlign w:val="top"/>
      </w:tcPr>
    </w:tblStylePr>
    <w:tblStylePr w:type="lastRow">
      <w:rPr>
        <w:b/>
        <w:bCs/>
      </w:rPr>
      <w:tblPr/>
      <w:tcPr>
        <w:tcBorders>
          <w:top w:val="double" w:sz="2" w:space="0" w:color="2DFFC1"/>
        </w:tcBorders>
        <w:vAlign w:val="top"/>
      </w:tcPr>
    </w:tblStylePr>
    <w:tblStylePr w:type="firstCol">
      <w:pPr>
        <w:wordWrap/>
        <w:adjustRightInd/>
        <w:spacing w:beforeLines="0" w:before="0" w:beforeAutospacing="0" w:afterLines="0" w:after="0" w:afterAutospacing="0" w:line="240" w:lineRule="auto"/>
        <w:ind w:leftChars="0" w:left="0" w:rightChars="0" w:right="0"/>
        <w:jc w:val="left"/>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sz w:val="16"/>
      </w:rPr>
    </w:tblStylePr>
  </w:style>
  <w:style w:type="numbering" w:customStyle="1" w:styleId="CurrentList11">
    <w:name w:val="Current List11"/>
    <w:uiPriority w:val="99"/>
    <w:pPr>
      <w:numPr>
        <w:numId w:val="12"/>
      </w:numPr>
    </w:pPr>
  </w:style>
  <w:style w:type="table" w:customStyle="1" w:styleId="TableEPSOGlentele2">
    <w:name w:val="Table EPSOG lentele 2"/>
    <w:basedOn w:val="TableNormal"/>
    <w:uiPriority w:val="99"/>
    <w:pPr>
      <w:spacing w:after="0" w:line="240" w:lineRule="auto"/>
      <w:jc w:val="center"/>
    </w:pPr>
    <w:rPr>
      <w:rFonts w:eastAsia="MS Mincho" w:cs="Times New Roman"/>
      <w:color w:val="2E3641"/>
      <w:kern w:val="0"/>
      <w:sz w:val="16"/>
      <w:szCs w:val="20"/>
      <w:lang w:eastAsia="lt-LT" w:bidi="bo-CN"/>
      <w14:ligatures w14:val="none"/>
    </w:rPr>
    <w:tblPr>
      <w:tblBorders>
        <w:top w:val="single" w:sz="4" w:space="0" w:color="00A071"/>
        <w:bottom w:val="single" w:sz="4" w:space="0" w:color="00A071"/>
        <w:insideH w:val="single" w:sz="4" w:space="0" w:color="00A071"/>
        <w:insideV w:val="single" w:sz="4" w:space="0" w:color="00A07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sz w:val="16"/>
      </w:rPr>
      <w:tblPr/>
      <w:tcPr>
        <w:shd w:val="clear" w:color="auto" w:fill="D6EDDA"/>
        <w:vAlign w:val="top"/>
      </w:tcPr>
    </w:tblStylePr>
    <w:tblStylePr w:type="lastRow">
      <w:tblPr/>
      <w:tcPr>
        <w:tcBorders>
          <w:top w:val="nil"/>
          <w:left w:val="nil"/>
          <w:bottom w:val="nil"/>
          <w:right w:val="nil"/>
          <w:insideH w:val="nil"/>
          <w:insideV w:val="single" w:sz="6" w:space="0" w:color="3E8D4B"/>
          <w:tl2br w:val="nil"/>
          <w:tr2bl w:val="nil"/>
        </w:tcBorders>
        <w:shd w:val="clear" w:color="auto" w:fill="D8EFEF"/>
        <w:vAlign w:val="top"/>
      </w:tcPr>
    </w:tblStylePr>
  </w:style>
  <w:style w:type="paragraph" w:customStyle="1" w:styleId="Revision1">
    <w:name w:val="Revision1"/>
    <w:uiPriority w:val="99"/>
    <w:semiHidden/>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Pr>
      <w:vertAlign w:val="superscript"/>
    </w:rPr>
  </w:style>
  <w:style w:type="table" w:styleId="TableList5">
    <w:name w:val="Table List 5"/>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vAlign w:val="top"/>
      </w:tcPr>
    </w:tblStylePr>
    <w:tblStylePr w:type="firstCol">
      <w:rPr>
        <w:b/>
        <w:bCs/>
      </w:rPr>
      <w:tblPr/>
      <w:tcPr>
        <w:tcBorders>
          <w:tl2br w:val="none" w:sz="0" w:space="0" w:color="auto"/>
          <w:tr2bl w:val="none" w:sz="0" w:space="0" w:color="auto"/>
        </w:tcBorders>
        <w:vAlign w:val="top"/>
      </w:tcPr>
    </w:tblStylePr>
  </w:style>
  <w:style w:type="table" w:styleId="TableProfessional">
    <w:name w:val="Table Professional"/>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vAlign w:val="top"/>
      </w:tcPr>
    </w:tblStylePr>
  </w:style>
  <w:style w:type="table" w:styleId="TableSimple1">
    <w:name w:val="Table Simple 1"/>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vAlign w:val="top"/>
      </w:tcPr>
    </w:tblStylePr>
    <w:tblStylePr w:type="lastRow">
      <w:tblPr/>
      <w:tcPr>
        <w:tcBorders>
          <w:top w:val="single" w:sz="6" w:space="0" w:color="008000"/>
          <w:tl2br w:val="none" w:sz="0" w:space="0" w:color="auto"/>
          <w:tr2bl w:val="none" w:sz="0" w:space="0" w:color="auto"/>
        </w:tcBorders>
        <w:vAlign w:val="top"/>
      </w:tcPr>
    </w:tblStylePr>
  </w:style>
  <w:style w:type="table" w:styleId="TableSimple2">
    <w:name w:val="Table Simp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vAlign w:val="top"/>
      </w:tcPr>
    </w:tblStylePr>
    <w:tblStylePr w:type="lastRow">
      <w:rPr>
        <w:b/>
        <w:bCs/>
        <w:color w:val="auto"/>
      </w:rPr>
      <w:tblPr/>
      <w:tcPr>
        <w:tcBorders>
          <w:top w:val="single" w:sz="6" w:space="0" w:color="000000"/>
          <w:tl2br w:val="none" w:sz="0" w:space="0" w:color="auto"/>
          <w:tr2bl w:val="none" w:sz="0" w:space="0" w:color="auto"/>
        </w:tcBorders>
        <w:vAlign w:val="top"/>
      </w:tcPr>
    </w:tblStylePr>
    <w:tblStylePr w:type="firstCol">
      <w:rPr>
        <w:b/>
        <w:bCs/>
      </w:rPr>
      <w:tblPr/>
      <w:tcPr>
        <w:tcBorders>
          <w:right w:val="single" w:sz="12" w:space="0" w:color="000000"/>
          <w:tl2br w:val="none" w:sz="0" w:space="0" w:color="auto"/>
          <w:tr2bl w:val="none" w:sz="0" w:space="0" w:color="auto"/>
        </w:tcBorders>
        <w:vAlign w:val="top"/>
      </w:tcPr>
    </w:tblStylePr>
    <w:tblStylePr w:type="lastCol">
      <w:rPr>
        <w:b/>
        <w:bCs/>
      </w:rPr>
      <w:tblPr/>
      <w:tcPr>
        <w:tcBorders>
          <w:left w:val="single" w:sz="6" w:space="0" w:color="000000"/>
          <w:tl2br w:val="none" w:sz="0" w:space="0" w:color="auto"/>
          <w:tr2bl w:val="none" w:sz="0" w:space="0" w:color="auto"/>
        </w:tcBorders>
        <w:vAlign w:val="top"/>
      </w:tcPr>
    </w:tblStylePr>
    <w:tblStylePr w:type="neCell">
      <w:rPr>
        <w:b/>
        <w:bCs/>
      </w:rPr>
      <w:tblPr/>
      <w:tcPr>
        <w:tcBorders>
          <w:left w:val="none" w:sz="0" w:space="0" w:color="auto"/>
          <w:tl2br w:val="none" w:sz="0" w:space="0" w:color="auto"/>
          <w:tr2bl w:val="none" w:sz="0" w:space="0" w:color="auto"/>
        </w:tcBorders>
        <w:vAlign w:val="top"/>
      </w:tcPr>
    </w:tblStylePr>
    <w:tblStylePr w:type="swCell">
      <w:rPr>
        <w:b/>
        <w:bCs/>
      </w:rPr>
      <w:tblPr/>
      <w:tcPr>
        <w:tcBorders>
          <w:top w:val="none" w:sz="0" w:space="0" w:color="auto"/>
          <w:tl2br w:val="none" w:sz="0" w:space="0" w:color="auto"/>
          <w:tr2bl w:val="none" w:sz="0" w:space="0" w:color="auto"/>
        </w:tcBorders>
        <w:vAlign w:val="top"/>
      </w:tcPr>
    </w:tblStylePr>
  </w:style>
  <w:style w:type="table" w:styleId="TableSubtle2">
    <w:name w:val="Table Subt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vAlign w:val="top"/>
      </w:tcPr>
    </w:tblStylePr>
    <w:tblStylePr w:type="lastRow">
      <w:tblPr/>
      <w:tcPr>
        <w:tcBorders>
          <w:top w:val="single" w:sz="12" w:space="0" w:color="000000"/>
          <w:tl2br w:val="none" w:sz="0" w:space="0" w:color="auto"/>
          <w:tr2bl w:val="none" w:sz="0" w:space="0" w:color="auto"/>
        </w:tcBorders>
        <w:vAlign w:val="top"/>
      </w:tcPr>
    </w:tblStylePr>
    <w:tblStylePr w:type="firstCol">
      <w:tblPr/>
      <w:tcPr>
        <w:tcBorders>
          <w:right w:val="single" w:sz="12" w:space="0" w:color="000000"/>
          <w:tl2br w:val="none" w:sz="0" w:space="0" w:color="auto"/>
          <w:tr2bl w:val="none" w:sz="0" w:space="0" w:color="auto"/>
        </w:tcBorders>
        <w:shd w:val="pct25" w:color="008000" w:fill="FFFFFF"/>
        <w:vAlign w:val="top"/>
      </w:tcPr>
    </w:tblStylePr>
    <w:tblStylePr w:type="lastCol">
      <w:tblPr/>
      <w:tcPr>
        <w:tcBorders>
          <w:left w:val="single" w:sz="12" w:space="0" w:color="000000"/>
          <w:tl2br w:val="none" w:sz="0" w:space="0" w:color="auto"/>
          <w:tr2bl w:val="none" w:sz="0" w:space="0" w:color="auto"/>
        </w:tcBorders>
        <w:shd w:val="pct25" w:color="808000" w:fill="FFFFFF"/>
        <w:vAlign w:val="top"/>
      </w:tcPr>
    </w:tblStylePr>
    <w:tblStylePr w:type="neCell">
      <w:rPr>
        <w:b/>
        <w:bCs/>
      </w:rPr>
      <w:tblPr/>
      <w:tcPr>
        <w:tcBorders>
          <w:tl2br w:val="none" w:sz="0" w:space="0" w:color="auto"/>
          <w:tr2bl w:val="none" w:sz="0" w:space="0" w:color="auto"/>
        </w:tcBorders>
        <w:vAlign w:val="top"/>
      </w:tcPr>
    </w:tblStylePr>
    <w:tblStylePr w:type="swCell">
      <w:rPr>
        <w:b/>
        <w:bCs/>
      </w:rPr>
      <w:tblPr/>
      <w:tcPr>
        <w:tcBorders>
          <w:tl2br w:val="none" w:sz="0" w:space="0" w:color="auto"/>
          <w:tr2bl w:val="none" w:sz="0" w:space="0" w:color="auto"/>
        </w:tcBorders>
        <w:vAlign w:val="top"/>
      </w:tcPr>
    </w:tblStylePr>
  </w:style>
  <w:style w:type="table" w:styleId="TableSimple3">
    <w:name w:val="Table Simple 3"/>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vAlign w:val="top"/>
      </w:tcPr>
    </w:tblStylePr>
  </w:style>
  <w:style w:type="numbering" w:customStyle="1" w:styleId="NoList1">
    <w:name w:val="No List1"/>
    <w:next w:val="NoList"/>
    <w:uiPriority w:val="99"/>
    <w:semiHidden/>
    <w:unhideWhenUsed/>
  </w:style>
  <w:style w:type="character" w:customStyle="1" w:styleId="Mention2">
    <w:name w:val="Mention2"/>
    <w:basedOn w:val="DefaultParagraphFont"/>
    <w:uiPriority w:val="99"/>
    <w:semiHidden/>
    <w:unhideWhenUsed/>
    <w:rPr>
      <w:color w:val="2B579A"/>
      <w:shd w:val="clear" w:color="auto" w:fill="E6E6E6"/>
    </w:rPr>
  </w:style>
  <w:style w:type="paragraph" w:styleId="TOC5">
    <w:name w:val="toc 5"/>
    <w:basedOn w:val="Normal"/>
    <w:next w:val="Normal"/>
    <w:uiPriority w:val="39"/>
    <w:unhideWhenUsed/>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uiPriority w:val="39"/>
    <w:unhideWhenUsed/>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uiPriority w:val="39"/>
    <w:unhideWhenUsed/>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uiPriority w:val="39"/>
    <w:unhideWhenUsed/>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uiPriority w:val="39"/>
    <w:unhideWhenUsed/>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pPr>
      <w:numPr>
        <w:numId w:val="16"/>
      </w:numPr>
    </w:pPr>
  </w:style>
  <w:style w:type="numbering" w:customStyle="1" w:styleId="CurrentList31">
    <w:name w:val="Current List31"/>
    <w:uiPriority w:val="99"/>
    <w:pPr>
      <w:numPr>
        <w:numId w:val="36"/>
      </w:numPr>
    </w:pPr>
  </w:style>
  <w:style w:type="table" w:customStyle="1" w:styleId="GridTable5Dark-Accent31">
    <w:name w:val="Grid Table 5 Dark - Accent 31"/>
    <w:basedOn w:val="TableNormal"/>
    <w:uiPriority w:val="50"/>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B1F1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667C"/>
        <w:vAlign w:val="top"/>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667C"/>
        <w:vAlign w:val="top"/>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667C"/>
        <w:vAlign w:val="top"/>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667C"/>
        <w:vAlign w:val="top"/>
      </w:tcPr>
    </w:tblStylePr>
    <w:tblStylePr w:type="band1Vert">
      <w:tblPr/>
      <w:tcPr>
        <w:shd w:val="clear" w:color="auto" w:fill="64E3FF"/>
        <w:vAlign w:val="top"/>
      </w:tcPr>
    </w:tblStylePr>
    <w:tblStylePr w:type="band1Horz">
      <w:tblPr/>
      <w:tcPr>
        <w:shd w:val="clear" w:color="auto" w:fill="64E3FF"/>
        <w:vAlign w:val="top"/>
      </w:tcPr>
    </w:tblStylePr>
  </w:style>
  <w:style w:type="table" w:styleId="MediumList2-Accent1">
    <w:name w:val="Medium List 2 Accent 1"/>
    <w:basedOn w:val="TableNormal"/>
    <w:uiPriority w:val="66"/>
    <w:semiHidden/>
    <w:unhideWhenUsed/>
    <w:pPr>
      <w:spacing w:after="0" w:line="240" w:lineRule="auto"/>
    </w:pPr>
    <w:rPr>
      <w:rFonts w:asciiTheme="majorHAnsi" w:eastAsiaTheme="majorEastAsia" w:hAnsiTheme="majorHAnsi" w:cstheme="majorBidi"/>
      <w:color w:val="2E3641"/>
      <w:kern w:val="0"/>
      <w:sz w:val="20"/>
      <w:szCs w:val="20"/>
      <w:lang w:eastAsia="lt-LT" w:bidi="bo-CN"/>
      <w14:ligatures w14:val="none"/>
    </w:rPr>
    <w:tblPr>
      <w:tblStyleRowBandSize w:val="1"/>
      <w:tblStyleColBandSize w:val="1"/>
      <w:tblBorders>
        <w:top w:val="single" w:sz="8" w:space="0" w:color="00A071"/>
        <w:left w:val="single" w:sz="8" w:space="0" w:color="00A071"/>
        <w:bottom w:val="single" w:sz="8" w:space="0" w:color="00A071"/>
        <w:right w:val="single" w:sz="8" w:space="0" w:color="00A071"/>
      </w:tblBorders>
    </w:tblPr>
    <w:tblStylePr w:type="firstRow">
      <w:rPr>
        <w:sz w:val="24"/>
        <w:szCs w:val="24"/>
      </w:rPr>
      <w:tblPr/>
      <w:tcPr>
        <w:tcBorders>
          <w:top w:val="nil"/>
          <w:left w:val="nil"/>
          <w:bottom w:val="single" w:sz="24" w:space="0" w:color="00A071"/>
          <w:right w:val="nil"/>
          <w:insideH w:val="nil"/>
          <w:insideV w:val="nil"/>
        </w:tcBorders>
        <w:shd w:val="clear" w:color="auto" w:fill="FFFFFF"/>
        <w:vAlign w:val="top"/>
      </w:tcPr>
    </w:tblStylePr>
    <w:tblStylePr w:type="lastRow">
      <w:tblPr/>
      <w:tcPr>
        <w:tcBorders>
          <w:top w:val="single" w:sz="8" w:space="0" w:color="00A071"/>
          <w:left w:val="nil"/>
          <w:bottom w:val="nil"/>
          <w:right w:val="nil"/>
          <w:insideH w:val="nil"/>
          <w:insideV w:val="nil"/>
        </w:tcBorders>
        <w:shd w:val="clear" w:color="auto" w:fill="FFFFFF"/>
        <w:vAlign w:val="top"/>
      </w:tcPr>
    </w:tblStylePr>
    <w:tblStylePr w:type="firstCol">
      <w:tblPr/>
      <w:tcPr>
        <w:tcBorders>
          <w:top w:val="nil"/>
          <w:left w:val="nil"/>
          <w:bottom w:val="nil"/>
          <w:right w:val="single" w:sz="8" w:space="0" w:color="00A071"/>
          <w:insideH w:val="nil"/>
          <w:insideV w:val="nil"/>
        </w:tcBorders>
        <w:shd w:val="clear" w:color="auto" w:fill="FFFFFF"/>
        <w:vAlign w:val="top"/>
      </w:tcPr>
    </w:tblStylePr>
    <w:tblStylePr w:type="lastCol">
      <w:tblPr/>
      <w:tcPr>
        <w:tcBorders>
          <w:top w:val="nil"/>
          <w:left w:val="single" w:sz="8" w:space="0" w:color="00A071"/>
          <w:bottom w:val="nil"/>
          <w:right w:val="nil"/>
          <w:insideH w:val="nil"/>
          <w:insideV w:val="nil"/>
        </w:tcBorders>
        <w:shd w:val="clear" w:color="auto" w:fill="FFFFFF"/>
        <w:vAlign w:val="top"/>
      </w:tcPr>
    </w:tblStylePr>
    <w:tblStylePr w:type="band1Vert">
      <w:tblPr/>
      <w:tcPr>
        <w:tcBorders>
          <w:left w:val="nil"/>
          <w:right w:val="nil"/>
          <w:insideH w:val="nil"/>
          <w:insideV w:val="nil"/>
        </w:tcBorders>
        <w:shd w:val="clear" w:color="auto" w:fill="A8FFE5"/>
        <w:vAlign w:val="top"/>
      </w:tcPr>
    </w:tblStylePr>
    <w:tblStylePr w:type="band1Horz">
      <w:tblPr/>
      <w:tcPr>
        <w:tcBorders>
          <w:top w:val="nil"/>
          <w:bottom w:val="nil"/>
          <w:insideH w:val="nil"/>
          <w:insideV w:val="nil"/>
        </w:tcBorders>
        <w:shd w:val="clear" w:color="auto" w:fill="A8FFE5"/>
        <w:vAlign w:val="top"/>
      </w:tcPr>
    </w:tblStylePr>
    <w:tblStylePr w:type="nwCell">
      <w:tblPr/>
      <w:tcPr>
        <w:shd w:val="clear" w:color="auto" w:fill="FFFFFF"/>
        <w:vAlign w:val="top"/>
      </w:tcPr>
    </w:tblStylePr>
    <w:tblStylePr w:type="swCell">
      <w:tblPr/>
      <w:tcPr>
        <w:tcBorders>
          <w:top w:val="nil"/>
        </w:tcBorders>
        <w:vAlign w:val="top"/>
      </w:tcPr>
    </w:tblStylePr>
  </w:style>
  <w:style w:type="table" w:styleId="LightShading-Accent1">
    <w:name w:val="Light Shading Accent 1"/>
    <w:basedOn w:val="TableNormal"/>
    <w:uiPriority w:val="60"/>
    <w:semiHidden/>
    <w:unhideWhenUsed/>
    <w:pPr>
      <w:spacing w:after="0" w:line="240" w:lineRule="auto"/>
    </w:pPr>
    <w:rPr>
      <w:rFonts w:ascii="Verdana" w:eastAsia="Times New Roman" w:hAnsi="Verdana" w:cs="Times New Roman"/>
      <w:color w:val="007754"/>
      <w:kern w:val="0"/>
      <w:sz w:val="20"/>
      <w:szCs w:val="20"/>
      <w:lang w:eastAsia="lt-LT" w:bidi="bo-CN"/>
      <w14:ligatures w14:val="none"/>
    </w:rPr>
    <w:tblPr>
      <w:tblStyleRowBandSize w:val="1"/>
      <w:tblStyleColBandSize w:val="1"/>
      <w:tblBorders>
        <w:top w:val="single" w:sz="8" w:space="0" w:color="00A071"/>
        <w:bottom w:val="single" w:sz="8" w:space="0" w:color="00A071"/>
      </w:tblBorders>
    </w:tblPr>
    <w:tblStylePr w:type="fir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la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vAlign w:val="top"/>
      </w:tcPr>
    </w:tblStylePr>
    <w:tblStylePr w:type="band1Horz">
      <w:tblPr/>
      <w:tcPr>
        <w:tcBorders>
          <w:left w:val="nil"/>
          <w:right w:val="nil"/>
          <w:insideH w:val="nil"/>
          <w:insideV w:val="nil"/>
        </w:tcBorders>
        <w:shd w:val="clear" w:color="auto" w:fill="A8FFE5"/>
        <w:vAlign w:val="top"/>
      </w:tcPr>
    </w:tblStylePr>
  </w:style>
  <w:style w:type="table" w:customStyle="1" w:styleId="TableEPSOGletnele1">
    <w:name w:val="Table EPSOG letnele 1"/>
    <w:basedOn w:val="TableNormal"/>
    <w:uiPriority w:val="99"/>
    <w:pPr>
      <w:spacing w:after="120" w:line="264" w:lineRule="auto"/>
    </w:pPr>
    <w:rPr>
      <w:rFonts w:eastAsia="MS Mincho" w:cs="Times New Roman"/>
      <w:color w:val="2E364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sz w:val="16"/>
      </w:rPr>
      <w:tblPr/>
      <w:tcPr>
        <w:tcBorders>
          <w:top w:val="single" w:sz="12" w:space="0" w:color="00A071"/>
        </w:tcBorders>
        <w:shd w:val="clear" w:color="auto" w:fill="D6EDDA"/>
        <w:vAlign w:val="top"/>
      </w:tcPr>
    </w:tblStylePr>
    <w:tblStylePr w:type="lastRow">
      <w:tblPr/>
      <w:tcPr>
        <w:tcBorders>
          <w:top w:val="nil"/>
          <w:left w:val="nil"/>
          <w:bottom w:val="dotted" w:sz="2" w:space="0" w:color="85BC28"/>
          <w:right w:val="nil"/>
          <w:insideH w:val="nil"/>
          <w:insideV w:val="nil"/>
          <w:tl2br w:val="nil"/>
          <w:tr2bl w:val="nil"/>
        </w:tcBorders>
        <w:vAlign w:val="top"/>
      </w:tcPr>
    </w:tblStylePr>
  </w:style>
  <w:style w:type="numbering" w:customStyle="1" w:styleId="CurrentList5">
    <w:name w:val="Current List5"/>
    <w:uiPriority w:val="99"/>
    <w:pPr>
      <w:numPr>
        <w:numId w:val="25"/>
      </w:numPr>
    </w:pPr>
  </w:style>
  <w:style w:type="numbering" w:customStyle="1" w:styleId="CurrentList6">
    <w:name w:val="Current List6"/>
    <w:uiPriority w:val="99"/>
    <w:pPr>
      <w:numPr>
        <w:numId w:val="30"/>
      </w:numPr>
    </w:pPr>
  </w:style>
  <w:style w:type="numbering" w:customStyle="1" w:styleId="CurrentList7">
    <w:name w:val="Current List7"/>
    <w:uiPriority w:val="99"/>
    <w:pPr>
      <w:numPr>
        <w:numId w:val="43"/>
      </w:numPr>
    </w:pPr>
  </w:style>
  <w:style w:type="numbering" w:customStyle="1" w:styleId="CurrentList8">
    <w:name w:val="Current List8"/>
    <w:uiPriority w:val="99"/>
    <w:pPr>
      <w:numPr>
        <w:numId w:val="26"/>
      </w:numPr>
    </w:pPr>
  </w:style>
  <w:style w:type="numbering" w:customStyle="1" w:styleId="CurrentList9">
    <w:name w:val="Current List9"/>
    <w:uiPriority w:val="99"/>
    <w:pPr>
      <w:numPr>
        <w:numId w:val="22"/>
      </w:numPr>
    </w:pPr>
  </w:style>
  <w:style w:type="numbering" w:customStyle="1" w:styleId="CurrentList10">
    <w:name w:val="Current List10"/>
    <w:uiPriority w:val="99"/>
    <w:pPr>
      <w:numPr>
        <w:numId w:val="46"/>
      </w:numPr>
    </w:pPr>
  </w:style>
  <w:style w:type="numbering" w:customStyle="1" w:styleId="CurrentList12">
    <w:name w:val="Current List12"/>
    <w:uiPriority w:val="99"/>
    <w:pPr>
      <w:numPr>
        <w:numId w:val="34"/>
      </w:numPr>
    </w:pPr>
  </w:style>
  <w:style w:type="numbering" w:customStyle="1" w:styleId="CurrentList13">
    <w:name w:val="Current List13"/>
    <w:uiPriority w:val="99"/>
    <w:pPr>
      <w:numPr>
        <w:numId w:val="44"/>
      </w:numPr>
    </w:pPr>
  </w:style>
  <w:style w:type="numbering" w:customStyle="1" w:styleId="CurrentList14">
    <w:name w:val="Current List14"/>
    <w:uiPriority w:val="99"/>
    <w:pPr>
      <w:numPr>
        <w:numId w:val="19"/>
      </w:numPr>
    </w:pPr>
  </w:style>
  <w:style w:type="numbering" w:customStyle="1" w:styleId="CurrentList15">
    <w:name w:val="Current List15"/>
    <w:uiPriority w:val="99"/>
    <w:pPr>
      <w:numPr>
        <w:numId w:val="28"/>
      </w:numPr>
    </w:pPr>
  </w:style>
  <w:style w:type="numbering" w:customStyle="1" w:styleId="CurrentList16">
    <w:name w:val="Current List16"/>
    <w:uiPriority w:val="99"/>
    <w:pPr>
      <w:numPr>
        <w:numId w:val="29"/>
      </w:numPr>
    </w:pPr>
  </w:style>
  <w:style w:type="numbering" w:customStyle="1" w:styleId="CurrentList17">
    <w:name w:val="Current List17"/>
    <w:uiPriority w:val="99"/>
    <w:pPr>
      <w:numPr>
        <w:numId w:val="48"/>
      </w:numPr>
    </w:pPr>
  </w:style>
  <w:style w:type="numbering" w:customStyle="1" w:styleId="CurrentList18">
    <w:name w:val="Current List18"/>
    <w:uiPriority w:val="99"/>
    <w:pPr>
      <w:numPr>
        <w:numId w:val="47"/>
      </w:numPr>
    </w:pPr>
  </w:style>
  <w:style w:type="numbering" w:customStyle="1" w:styleId="CurrentList19">
    <w:name w:val="Current List19"/>
    <w:uiPriority w:val="99"/>
    <w:pPr>
      <w:numPr>
        <w:numId w:val="37"/>
      </w:numPr>
    </w:pPr>
  </w:style>
  <w:style w:type="numbering" w:customStyle="1" w:styleId="CurrentList20">
    <w:name w:val="Current List20"/>
    <w:uiPriority w:val="99"/>
    <w:pPr>
      <w:numPr>
        <w:numId w:val="31"/>
      </w:numPr>
    </w:pPr>
  </w:style>
  <w:style w:type="numbering" w:customStyle="1" w:styleId="CurrentList22">
    <w:name w:val="Current List22"/>
    <w:uiPriority w:val="99"/>
    <w:pPr>
      <w:numPr>
        <w:numId w:val="15"/>
      </w:numPr>
    </w:pPr>
  </w:style>
  <w:style w:type="numbering" w:customStyle="1" w:styleId="CurrentList23">
    <w:name w:val="Current List23"/>
    <w:uiPriority w:val="99"/>
    <w:pPr>
      <w:numPr>
        <w:numId w:val="21"/>
      </w:numPr>
    </w:pPr>
  </w:style>
  <w:style w:type="numbering" w:customStyle="1" w:styleId="CurrentList24">
    <w:name w:val="Current List24"/>
    <w:uiPriority w:val="99"/>
    <w:pPr>
      <w:numPr>
        <w:numId w:val="11"/>
      </w:numPr>
    </w:pPr>
  </w:style>
  <w:style w:type="numbering" w:customStyle="1" w:styleId="CurrentList25">
    <w:name w:val="Current List25"/>
    <w:uiPriority w:val="99"/>
    <w:pPr>
      <w:numPr>
        <w:numId w:val="9"/>
      </w:numPr>
    </w:pPr>
  </w:style>
  <w:style w:type="numbering" w:customStyle="1" w:styleId="CurrentList26">
    <w:name w:val="Current List26"/>
    <w:uiPriority w:val="99"/>
    <w:pPr>
      <w:numPr>
        <w:numId w:val="20"/>
      </w:numPr>
    </w:pPr>
  </w:style>
  <w:style w:type="numbering" w:customStyle="1" w:styleId="CurrentList27">
    <w:name w:val="Current List27"/>
    <w:uiPriority w:val="99"/>
    <w:pPr>
      <w:numPr>
        <w:numId w:val="27"/>
      </w:numPr>
    </w:pPr>
  </w:style>
  <w:style w:type="numbering" w:customStyle="1" w:styleId="CurrentList28">
    <w:name w:val="Current List28"/>
    <w:uiPriority w:val="99"/>
    <w:pPr>
      <w:numPr>
        <w:numId w:val="33"/>
      </w:numPr>
    </w:pPr>
  </w:style>
  <w:style w:type="numbering" w:customStyle="1" w:styleId="CurrentList29">
    <w:name w:val="Current List29"/>
    <w:uiPriority w:val="99"/>
    <w:pPr>
      <w:numPr>
        <w:numId w:val="32"/>
      </w:numPr>
    </w:pPr>
  </w:style>
  <w:style w:type="numbering" w:customStyle="1" w:styleId="CurrentList30">
    <w:name w:val="Current List30"/>
    <w:uiPriority w:val="99"/>
    <w:pPr>
      <w:numPr>
        <w:numId w:val="24"/>
      </w:numPr>
    </w:pPr>
  </w:style>
  <w:style w:type="numbering" w:customStyle="1" w:styleId="CurrentList32">
    <w:name w:val="Current List32"/>
    <w:uiPriority w:val="99"/>
    <w:pPr>
      <w:numPr>
        <w:numId w:val="38"/>
      </w:numPr>
    </w:pPr>
  </w:style>
  <w:style w:type="numbering" w:customStyle="1" w:styleId="CurrentList33">
    <w:name w:val="Current List33"/>
    <w:uiPriority w:val="99"/>
    <w:pPr>
      <w:numPr>
        <w:numId w:val="41"/>
      </w:numPr>
    </w:pPr>
  </w:style>
  <w:style w:type="table" w:customStyle="1" w:styleId="GridTable1Light-Accent31">
    <w:name w:val="Grid Table 1 Light - Accent 31"/>
    <w:basedOn w:val="TableNormal"/>
    <w:uiPriority w:val="46"/>
    <w:pPr>
      <w:spacing w:after="0" w:line="240" w:lineRule="auto"/>
    </w:pPr>
    <w:tblPr>
      <w:tblStyleRowBandSize w:val="1"/>
      <w:tblStyleColBandSize w:val="1"/>
      <w:tblBorders>
        <w:top w:val="single" w:sz="4" w:space="0" w:color="64E3FF"/>
        <w:left w:val="single" w:sz="4" w:space="0" w:color="64E3FF"/>
        <w:bottom w:val="single" w:sz="4" w:space="0" w:color="64E3FF"/>
        <w:right w:val="single" w:sz="4" w:space="0" w:color="64E3FF"/>
        <w:insideH w:val="single" w:sz="4" w:space="0" w:color="64E3FF"/>
        <w:insideV w:val="single" w:sz="4" w:space="0" w:color="64E3FF"/>
      </w:tblBorders>
    </w:tblPr>
    <w:tblStylePr w:type="firstRow">
      <w:rPr>
        <w:b/>
        <w:bCs/>
      </w:rPr>
      <w:tblPr/>
      <w:tcPr>
        <w:tcBorders>
          <w:bottom w:val="single" w:sz="12" w:space="0" w:color="17D5FF"/>
        </w:tcBorders>
        <w:vAlign w:val="top"/>
      </w:tcPr>
    </w:tblStylePr>
    <w:tblStylePr w:type="lastRow">
      <w:rPr>
        <w:b/>
        <w:bCs/>
      </w:rPr>
      <w:tblPr/>
      <w:tcPr>
        <w:tcBorders>
          <w:top w:val="double" w:sz="2" w:space="0" w:color="17D5FF"/>
        </w:tcBorders>
        <w:vAlign w:val="top"/>
      </w:tcPr>
    </w:tblStylePr>
    <w:tblStylePr w:type="firstCol">
      <w:rPr>
        <w:b/>
        <w:bCs/>
      </w:rPr>
    </w:tblStylePr>
    <w:tblStylePr w:type="lastCol">
      <w:rPr>
        <w:b/>
        <w:bCs/>
      </w:rPr>
    </w:tblStylePr>
  </w:style>
  <w:style w:type="paragraph" w:styleId="Header">
    <w:name w:val="header"/>
    <w:basedOn w:val="Normal"/>
    <w:link w:val="HeaderChar"/>
    <w:unhideWhenUsed/>
    <w:pPr>
      <w:tabs>
        <w:tab w:val="center" w:pos="4513"/>
        <w:tab w:val="right" w:pos="9026"/>
      </w:tabs>
    </w:pPr>
  </w:style>
  <w:style w:type="character" w:customStyle="1" w:styleId="HeaderChar">
    <w:name w:val="Header Char"/>
    <w:basedOn w:val="DefaultParagraphFont"/>
    <w:link w:val="Header"/>
    <w:rPr>
      <w:color w:val="2E3641"/>
    </w:rPr>
  </w:style>
  <w:style w:type="table" w:customStyle="1" w:styleId="GridTable1Light-Accent51">
    <w:name w:val="Grid Table 1 Light - Accent 51"/>
    <w:basedOn w:val="TableNormal"/>
    <w:uiPriority w:val="46"/>
    <w:pPr>
      <w:spacing w:after="0" w:line="240" w:lineRule="auto"/>
    </w:pPr>
    <w:tblPr>
      <w:tblStyleRowBandSize w:val="1"/>
      <w:tblStyleColBandSize w:val="1"/>
      <w:tblBorders>
        <w:top w:val="single" w:sz="4" w:space="0" w:color="B0DCB7"/>
        <w:left w:val="single" w:sz="4" w:space="0" w:color="B0DCB7"/>
        <w:bottom w:val="single" w:sz="4" w:space="0" w:color="B0DCB7"/>
        <w:right w:val="single" w:sz="4" w:space="0" w:color="B0DCB7"/>
        <w:insideH w:val="single" w:sz="4" w:space="0" w:color="B0DCB7"/>
        <w:insideV w:val="single" w:sz="4" w:space="0" w:color="B0DCB7"/>
      </w:tblBorders>
    </w:tblPr>
    <w:tblStylePr w:type="firstRow">
      <w:rPr>
        <w:b/>
        <w:bCs/>
      </w:rPr>
      <w:tblPr/>
      <w:tcPr>
        <w:tcBorders>
          <w:bottom w:val="single" w:sz="12" w:space="0" w:color="88CB93"/>
        </w:tcBorders>
        <w:vAlign w:val="top"/>
      </w:tcPr>
    </w:tblStylePr>
    <w:tblStylePr w:type="lastRow">
      <w:rPr>
        <w:b/>
        <w:bCs/>
      </w:rPr>
      <w:tblPr/>
      <w:tcPr>
        <w:tcBorders>
          <w:top w:val="double" w:sz="2" w:space="0" w:color="88CB93"/>
        </w:tcBorders>
        <w:vAlign w:val="top"/>
      </w:tcPr>
    </w:tblStylePr>
    <w:tblStylePr w:type="firstCol">
      <w:rPr>
        <w:b/>
        <w:bCs/>
      </w:rPr>
    </w:tblStylePr>
    <w:tblStylePr w:type="lastCol">
      <w:rPr>
        <w:b/>
        <w:bCs/>
      </w:rPr>
    </w:tblStylePr>
  </w:style>
  <w:style w:type="paragraph" w:customStyle="1" w:styleId="TableNormal1">
    <w:name w:val="Table Normal1"/>
    <w:basedOn w:val="Normal"/>
    <w:qFormat/>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Pr>
      <w:rFonts w:asciiTheme="minorHAnsi" w:hAnsiTheme="minorHAnsi"/>
      <w:b/>
      <w:bCs/>
      <w:sz w:val="18"/>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color w:val="2E3641"/>
      <w:sz w:val="20"/>
      <w:szCs w:val="20"/>
    </w:rPr>
  </w:style>
  <w:style w:type="paragraph" w:customStyle="1" w:styleId="CommentSubject1">
    <w:name w:val="Comment Subject1"/>
    <w:basedOn w:val="CommentText1"/>
    <w:next w:val="CommentText1"/>
    <w:link w:val="CommentSubjectChar"/>
    <w:uiPriority w:val="99"/>
    <w:unhideWhenUsed/>
    <w:rPr>
      <w:b/>
      <w:bCs/>
    </w:rPr>
  </w:style>
  <w:style w:type="character" w:customStyle="1" w:styleId="CommentSubjectChar">
    <w:name w:val="Comment Subject Char"/>
    <w:basedOn w:val="CommentTextChar"/>
    <w:link w:val="CommentSubject1"/>
    <w:uiPriority w:val="99"/>
    <w:rPr>
      <w:b/>
      <w:bCs/>
      <w:color w:val="2E3641"/>
      <w:sz w:val="20"/>
      <w:szCs w:val="20"/>
    </w:rPr>
  </w:style>
  <w:style w:type="paragraph" w:styleId="BodyText3">
    <w:name w:val="Body Text 3"/>
    <w:basedOn w:val="Normal"/>
    <w:link w:val="BodyText3Char"/>
    <w:unhideWhenUsed/>
    <w:pPr>
      <w:spacing w:after="120"/>
    </w:pPr>
    <w:rPr>
      <w:sz w:val="16"/>
      <w:szCs w:val="16"/>
    </w:rPr>
  </w:style>
  <w:style w:type="character" w:customStyle="1" w:styleId="BodyText3Char">
    <w:name w:val="Body Text 3 Char"/>
    <w:basedOn w:val="DefaultParagraphFont"/>
    <w:link w:val="BodyText3"/>
    <w:rPr>
      <w:color w:val="2E3641"/>
      <w:sz w:val="16"/>
      <w:szCs w:val="16"/>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color w:val="2E3641"/>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color w:val="2E3641"/>
    </w:rPr>
  </w:style>
  <w:style w:type="paragraph" w:styleId="BalloonText">
    <w:name w:val="Balloon Text"/>
    <w:basedOn w:val="Normal"/>
    <w:link w:val="BalloonTextChar"/>
    <w:unhideWhenUsed/>
    <w:rPr>
      <w:rFonts w:ascii="Times New Roman" w:hAnsi="Times New Roman" w:cs="Times New Roman"/>
      <w:szCs w:val="18"/>
    </w:rPr>
  </w:style>
  <w:style w:type="character" w:customStyle="1" w:styleId="BalloonTextChar">
    <w:name w:val="Balloon Text Char"/>
    <w:basedOn w:val="DefaultParagraphFont"/>
    <w:link w:val="BalloonText"/>
    <w:rPr>
      <w:rFonts w:ascii="Times New Roman" w:hAnsi="Times New Roman" w:cs="Times New Roman"/>
      <w:color w:val="2E3641"/>
      <w:szCs w:val="18"/>
    </w:rPr>
  </w:style>
  <w:style w:type="paragraph" w:customStyle="1" w:styleId="NormalHeader">
    <w:name w:val="Normal Header"/>
    <w:basedOn w:val="Normal"/>
    <w:qFormat/>
    <w:pPr>
      <w:spacing w:before="160" w:after="80"/>
    </w:pPr>
    <w:rPr>
      <w:b/>
      <w:bCs/>
      <w:szCs w:val="20"/>
    </w:rPr>
  </w:style>
  <w:style w:type="paragraph" w:styleId="List">
    <w:name w:val="List"/>
    <w:basedOn w:val="Normal"/>
    <w:uiPriority w:val="99"/>
    <w:unhideWhenUsed/>
    <w:pPr>
      <w:numPr>
        <w:numId w:val="18"/>
      </w:numPr>
      <w:contextualSpacing/>
    </w:pPr>
  </w:style>
  <w:style w:type="paragraph" w:styleId="List2">
    <w:name w:val="List 2"/>
    <w:basedOn w:val="Normal"/>
    <w:uiPriority w:val="99"/>
    <w:unhideWhenUsed/>
    <w:pPr>
      <w:ind w:left="566" w:hanging="283"/>
      <w:contextualSpacing/>
    </w:pPr>
  </w:style>
  <w:style w:type="paragraph" w:styleId="ListParagraph">
    <w:name w:val="List Paragraph"/>
    <w:basedOn w:val="Normal"/>
    <w:link w:val="ListParagraphChar"/>
    <w:uiPriority w:val="34"/>
    <w:qFormat/>
    <w:pPr>
      <w:ind w:left="720"/>
      <w:contextualSpacing/>
    </w:pPr>
  </w:style>
  <w:style w:type="table" w:customStyle="1" w:styleId="Style1">
    <w:name w:val="Style1"/>
    <w:basedOn w:val="TableNormal"/>
    <w:uiPriority w:val="99"/>
    <w:pPr>
      <w:spacing w:after="0" w:line="240" w:lineRule="auto"/>
    </w:pPr>
    <w:rPr>
      <w:sz w:val="16"/>
    </w:rPr>
    <w:tblPr>
      <w:tblBorders>
        <w:top w:val="single" w:sz="2" w:space="0" w:color="00A071"/>
        <w:bottom w:val="single" w:sz="2" w:space="0" w:color="00A071"/>
        <w:insideH w:val="single" w:sz="2" w:space="0" w:color="00A071"/>
        <w:insideV w:val="single" w:sz="2" w:space="0" w:color="00A071"/>
      </w:tblBorders>
    </w:tblPr>
    <w:tcPr>
      <w:vAlign w:val="center"/>
    </w:tcPr>
    <w:tblStylePr w:type="firstCol">
      <w:rPr>
        <w:rFonts w:asciiTheme="minorHAnsi" w:hAnsiTheme="minorHAnsi"/>
        <w:sz w:val="16"/>
      </w:rPr>
      <w:tblPr/>
      <w:tcPr>
        <w:tcBorders>
          <w:top w:val="single" w:sz="2" w:space="0" w:color="00A071"/>
          <w:left w:val="nil"/>
          <w:bottom w:val="single" w:sz="2" w:space="0" w:color="00A071"/>
          <w:right w:val="nil"/>
          <w:insideH w:val="single" w:sz="4" w:space="0" w:color="00A071"/>
          <w:insideV w:val="nil"/>
          <w:tl2br w:val="nil"/>
          <w:tr2bl w:val="nil"/>
        </w:tcBorders>
        <w:shd w:val="clear" w:color="auto" w:fill="D6EDDA"/>
        <w:vAlign w:val="top"/>
      </w:tcPr>
    </w:tblStylePr>
  </w:style>
  <w:style w:type="character" w:customStyle="1" w:styleId="ListParagraphChar">
    <w:name w:val="List Paragraph Char"/>
    <w:basedOn w:val="DefaultParagraphFont"/>
    <w:link w:val="ListParagraph"/>
    <w:uiPriority w:val="34"/>
    <w:rPr>
      <w:color w:val="2E3641"/>
    </w:rPr>
  </w:style>
  <w:style w:type="table" w:customStyle="1" w:styleId="Style2">
    <w:name w:val="Style2"/>
    <w:basedOn w:val="TableNormal"/>
    <w:uiPriority w:val="99"/>
    <w:pPr>
      <w:spacing w:after="0" w:line="240" w:lineRule="auto"/>
    </w:pPr>
    <w:tblPr>
      <w:tblBorders>
        <w:left w:val="single" w:sz="2" w:space="0" w:color="B7DFBE"/>
        <w:insideV w:val="single" w:sz="2" w:space="0" w:color="B7DFBE"/>
      </w:tblBorders>
    </w:tblPr>
  </w:style>
  <w:style w:type="character" w:customStyle="1" w:styleId="CommentReference1">
    <w:name w:val="Comment Reference1"/>
    <w:basedOn w:val="DefaultParagraphFont"/>
    <w:uiPriority w:val="99"/>
    <w:semiHidden/>
    <w:unhideWhenUsed/>
    <w:rPr>
      <w:sz w:val="16"/>
      <w:szCs w:val="16"/>
    </w:rPr>
  </w:style>
  <w:style w:type="paragraph" w:customStyle="1" w:styleId="StiliusE">
    <w:name w:val="Stilius E"/>
    <w:basedOn w:val="ListParagraph"/>
    <w:link w:val="StiliusEChar"/>
    <w:qFormat/>
    <w:pPr>
      <w:ind w:left="0"/>
    </w:pPr>
    <w:rPr>
      <w:rFonts w:ascii="Nunito Sans" w:hAnsi="Nunito Sans" w:cs="Prompt"/>
      <w:b/>
      <w:bCs/>
      <w:color w:val="515365"/>
      <w:sz w:val="24"/>
    </w:rPr>
  </w:style>
  <w:style w:type="character" w:customStyle="1" w:styleId="StiliusEChar">
    <w:name w:val="Stilius E Char"/>
    <w:basedOn w:val="ListParagraphChar"/>
    <w:link w:val="StiliusE"/>
    <w:rPr>
      <w:rFonts w:ascii="Nunito Sans" w:hAnsi="Nunito Sans" w:cs="Prompt"/>
      <w:b/>
      <w:bCs/>
      <w:color w:val="515365"/>
      <w:sz w:val="24"/>
      <w:lang w:val="lt-LT"/>
    </w:rPr>
  </w:style>
  <w:style w:type="paragraph" w:customStyle="1" w:styleId="StiliusB">
    <w:name w:val="Stilius B"/>
    <w:basedOn w:val="ListParagraph"/>
    <w:link w:val="StiliusBChar"/>
    <w:qFormat/>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2973aaa0-e5b4-4eb9-b095-6cc33b12e9ef"/>
    <ds:schemaRef ds:uri="86f0c717-b848-4499-bb79-9bd6e840baa7"/>
    <ds:schemaRef ds:uri="0e57d4a8-f273-49e1-b72c-27cb406c2998"/>
    <ds:schemaRef ds:uri="adb9560f-3459-4027-90b9-4d7f289acbd5"/>
  </ds:schemaRefs>
</ds:datastoreItem>
</file>

<file path=customXml/itemProps2.xml><?xml version="1.0" encoding="utf-8"?>
<ds:datastoreItem xmlns:ds="http://schemas.openxmlformats.org/officeDocument/2006/customXml" ds:itemID="{9B50C4E6-4C9C-4327-99E8-B20822549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2E21505E-CE0F-4B84-9219-AF2C1756568D}">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1210</Words>
  <Characters>9225</Characters>
  <Application>Microsoft Office Word</Application>
  <DocSecurity>0</DocSecurity>
  <Lines>130</Lines>
  <Paragraphs>45</Paragraphs>
  <ScaleCrop>false</ScaleCrop>
  <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Šarūnas Jurėnas</cp:lastModifiedBy>
  <cp:revision>4</cp:revision>
  <cp:lastPrinted>2025-12-01T11:02:00Z</cp:lastPrinted>
  <dcterms:created xsi:type="dcterms:W3CDTF">2026-02-12T07:38:00Z</dcterms:created>
  <dcterms:modified xsi:type="dcterms:W3CDTF">2026-02-12T12:31:00Z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ies>
</file>